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E2" w:rsidRPr="003F2354" w:rsidRDefault="00F374E2" w:rsidP="009658B8">
      <w:pPr>
        <w:spacing w:after="0" w:line="360" w:lineRule="auto"/>
        <w:rPr>
          <w:rFonts w:ascii="Arial" w:hAnsi="Arial" w:cs="Arial"/>
          <w:sz w:val="24"/>
          <w:szCs w:val="24"/>
        </w:rPr>
      </w:pPr>
    </w:p>
    <w:tbl>
      <w:tblPr>
        <w:tblpPr w:leftFromText="141" w:rightFromText="141" w:tblpY="-351"/>
        <w:tblW w:w="8720" w:type="dxa"/>
        <w:tblBorders>
          <w:bottom w:val="single" w:sz="4" w:space="0" w:color="auto"/>
        </w:tblBorders>
        <w:tblLayout w:type="fixed"/>
        <w:tblLook w:val="04A0" w:firstRow="1" w:lastRow="0" w:firstColumn="1" w:lastColumn="0" w:noHBand="0" w:noVBand="1"/>
      </w:tblPr>
      <w:tblGrid>
        <w:gridCol w:w="4644"/>
        <w:gridCol w:w="4076"/>
      </w:tblGrid>
      <w:tr w:rsidR="00F374E2" w:rsidRPr="003F2354" w:rsidTr="001562B8">
        <w:trPr>
          <w:trHeight w:val="709"/>
        </w:trPr>
        <w:tc>
          <w:tcPr>
            <w:tcW w:w="4644" w:type="dxa"/>
            <w:tcBorders>
              <w:left w:val="nil"/>
              <w:bottom w:val="single" w:sz="4" w:space="0" w:color="auto"/>
              <w:right w:val="nil"/>
            </w:tcBorders>
            <w:vAlign w:val="center"/>
          </w:tcPr>
          <w:p w:rsidR="00F374E2" w:rsidRPr="003F2354" w:rsidRDefault="00121C1F" w:rsidP="00D459D8">
            <w:pPr>
              <w:spacing w:after="0" w:line="360" w:lineRule="auto"/>
              <w:jc w:val="center"/>
              <w:rPr>
                <w:rFonts w:ascii="Arial" w:hAnsi="Arial" w:cs="Arial"/>
                <w:sz w:val="24"/>
                <w:szCs w:val="24"/>
              </w:rPr>
            </w:pPr>
            <w:r w:rsidRPr="002358F5">
              <w:rPr>
                <w:noProof/>
              </w:rPr>
              <w:drawing>
                <wp:inline distT="0" distB="0" distL="0" distR="0">
                  <wp:extent cx="2228850" cy="284230"/>
                  <wp:effectExtent l="19050" t="0" r="0" b="0"/>
                  <wp:docPr id="10" name="Imagem 10" descr="https://www.dgeste.mec.pt/wp-content/uploads/2023/10/RP_Educa%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geste.mec.pt/wp-content/uploads/2023/10/RP_Educa%C3%A7%C3%A3o.png"/>
                          <pic:cNvPicPr>
                            <a:picLocks noChangeAspect="1" noChangeArrowheads="1"/>
                          </pic:cNvPicPr>
                        </pic:nvPicPr>
                        <pic:blipFill>
                          <a:blip r:embed="rId8" cstate="print"/>
                          <a:srcRect/>
                          <a:stretch>
                            <a:fillRect/>
                          </a:stretch>
                        </pic:blipFill>
                        <pic:spPr bwMode="auto">
                          <a:xfrm>
                            <a:off x="0" y="0"/>
                            <a:ext cx="2228850" cy="284230"/>
                          </a:xfrm>
                          <a:prstGeom prst="rect">
                            <a:avLst/>
                          </a:prstGeom>
                          <a:noFill/>
                          <a:ln w="9525">
                            <a:noFill/>
                            <a:miter lim="800000"/>
                            <a:headEnd/>
                            <a:tailEnd/>
                          </a:ln>
                        </pic:spPr>
                      </pic:pic>
                    </a:graphicData>
                  </a:graphic>
                </wp:inline>
              </w:drawing>
            </w:r>
            <w:r>
              <w:rPr>
                <w:rFonts w:ascii="Arial" w:hAnsi="Arial" w:cs="Arial"/>
                <w:sz w:val="24"/>
                <w:szCs w:val="24"/>
              </w:rPr>
              <w:t xml:space="preserve">  </w:t>
            </w:r>
          </w:p>
        </w:tc>
        <w:tc>
          <w:tcPr>
            <w:tcW w:w="4076" w:type="dxa"/>
            <w:tcBorders>
              <w:left w:val="nil"/>
              <w:bottom w:val="single" w:sz="4" w:space="0" w:color="auto"/>
            </w:tcBorders>
            <w:vAlign w:val="center"/>
          </w:tcPr>
          <w:p w:rsidR="00F374E2" w:rsidRPr="003F2354" w:rsidRDefault="00121C1F" w:rsidP="009658B8">
            <w:pPr>
              <w:pStyle w:val="Avanodecorpodetexto22"/>
              <w:spacing w:line="360" w:lineRule="auto"/>
              <w:ind w:left="0" w:hanging="993"/>
              <w:jc w:val="right"/>
              <w:rPr>
                <w:rFonts w:cs="Arial"/>
                <w:color w:val="auto"/>
                <w:sz w:val="24"/>
                <w:szCs w:val="24"/>
              </w:rPr>
            </w:pPr>
            <w:r>
              <w:rPr>
                <w:rFonts w:cs="Arial"/>
                <w:noProof/>
                <w:color w:val="auto"/>
                <w:sz w:val="24"/>
                <w:szCs w:val="24"/>
              </w:rPr>
              <w:drawing>
                <wp:inline distT="0" distB="0" distL="0" distR="0">
                  <wp:extent cx="2060575" cy="311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575" cy="311150"/>
                          </a:xfrm>
                          <a:prstGeom prst="rect">
                            <a:avLst/>
                          </a:prstGeom>
                          <a:noFill/>
                        </pic:spPr>
                      </pic:pic>
                    </a:graphicData>
                  </a:graphic>
                </wp:inline>
              </w:drawing>
            </w:r>
          </w:p>
        </w:tc>
      </w:tr>
    </w:tbl>
    <w:p w:rsidR="0001438B" w:rsidRPr="00B15572" w:rsidRDefault="0001438B" w:rsidP="00CE53EC">
      <w:pPr>
        <w:pStyle w:val="Cabealho"/>
        <w:spacing w:line="480" w:lineRule="auto"/>
        <w:rPr>
          <w:rFonts w:asciiTheme="minorHAnsi" w:hAnsiTheme="minorHAnsi" w:cstheme="minorHAnsi"/>
        </w:rPr>
      </w:pPr>
      <w:r>
        <w:rPr>
          <w:rFonts w:ascii="Arial" w:hAnsi="Arial" w:cs="Arial"/>
          <w:b/>
          <w:sz w:val="24"/>
          <w:szCs w:val="24"/>
        </w:rPr>
        <w:t>Informação</w:t>
      </w:r>
      <w:r w:rsidR="00B15572">
        <w:rPr>
          <w:rFonts w:ascii="Arial" w:hAnsi="Arial" w:cs="Arial"/>
          <w:b/>
          <w:sz w:val="24"/>
          <w:szCs w:val="24"/>
        </w:rPr>
        <w:t xml:space="preserve"> - </w:t>
      </w:r>
      <w:r w:rsidR="00B15572" w:rsidRPr="00A3527D">
        <w:rPr>
          <w:rFonts w:ascii="Arial" w:hAnsi="Arial" w:cs="Arial"/>
        </w:rPr>
        <w:t>P</w:t>
      </w:r>
      <w:r w:rsidRPr="00A3527D">
        <w:rPr>
          <w:rFonts w:ascii="Arial" w:hAnsi="Arial" w:cs="Arial"/>
        </w:rPr>
        <w:t>rova de</w:t>
      </w:r>
      <w:r w:rsidRPr="00B15572">
        <w:rPr>
          <w:rFonts w:asciiTheme="minorHAnsi" w:hAnsiTheme="minorHAnsi" w:cstheme="minorHAnsi"/>
        </w:rPr>
        <w:t xml:space="preserve"> </w:t>
      </w:r>
      <w:r w:rsidR="0038283D" w:rsidRPr="00B15572">
        <w:rPr>
          <w:rFonts w:asciiTheme="minorHAnsi" w:hAnsiTheme="minorHAnsi" w:cstheme="minorHAnsi"/>
        </w:rPr>
        <w:fldChar w:fldCharType="begin"/>
      </w:r>
      <w:r w:rsidRPr="00B15572">
        <w:rPr>
          <w:rFonts w:asciiTheme="minorHAnsi" w:hAnsiTheme="minorHAnsi" w:cstheme="minorHAnsi"/>
        </w:rPr>
        <w:instrText xml:space="preserve"> AUTOTEXT  " Em Branco"  \* MERGEFORMAT </w:instrText>
      </w:r>
      <w:r w:rsidR="0038283D" w:rsidRPr="00B15572">
        <w:rPr>
          <w:rFonts w:asciiTheme="minorHAnsi" w:hAnsiTheme="minorHAnsi" w:cstheme="minorHAnsi"/>
        </w:rPr>
        <w:fldChar w:fldCharType="separate"/>
      </w:r>
      <w:r w:rsidR="00B15572" w:rsidRPr="00A3527D">
        <w:rPr>
          <w:rFonts w:ascii="Arial" w:hAnsi="Arial" w:cs="Arial"/>
        </w:rPr>
        <w:t xml:space="preserve">Equivalência à Frequência de </w:t>
      </w:r>
      <w:r w:rsidR="009234E9">
        <w:rPr>
          <w:rFonts w:ascii="Arial" w:hAnsi="Arial" w:cs="Arial"/>
        </w:rPr>
        <w:t>Matemática</w:t>
      </w:r>
    </w:p>
    <w:p w:rsidR="00D3585A" w:rsidRPr="00B15572" w:rsidRDefault="0038283D" w:rsidP="00121C1F">
      <w:pPr>
        <w:spacing w:after="0" w:line="480" w:lineRule="auto"/>
        <w:contextualSpacing/>
      </w:pPr>
      <w:r w:rsidRPr="00B15572">
        <w:rPr>
          <w:rFonts w:asciiTheme="minorHAnsi" w:hAnsiTheme="minorHAnsi" w:cstheme="minorHAnsi"/>
        </w:rPr>
        <w:fldChar w:fldCharType="end"/>
      </w:r>
      <w:r w:rsidR="00D3585A" w:rsidRPr="00D3585A">
        <w:rPr>
          <w:rFonts w:ascii="Arial" w:hAnsi="Arial" w:cs="Arial"/>
          <w:b/>
          <w:sz w:val="24"/>
          <w:szCs w:val="24"/>
        </w:rPr>
        <w:t>Código da prova</w:t>
      </w:r>
      <w:r w:rsidR="00D3585A">
        <w:rPr>
          <w:rFonts w:ascii="Arial" w:hAnsi="Arial" w:cs="Arial"/>
          <w:sz w:val="24"/>
          <w:szCs w:val="24"/>
        </w:rPr>
        <w:t xml:space="preserve">: </w:t>
      </w:r>
      <w:r>
        <w:rPr>
          <w:rFonts w:ascii="Arial" w:hAnsi="Arial" w:cs="Arial"/>
          <w:sz w:val="24"/>
          <w:szCs w:val="24"/>
        </w:rPr>
        <w:fldChar w:fldCharType="begin"/>
      </w:r>
      <w:r w:rsidR="00D3585A">
        <w:rPr>
          <w:rFonts w:ascii="Arial" w:hAnsi="Arial" w:cs="Arial"/>
          <w:sz w:val="24"/>
          <w:szCs w:val="24"/>
        </w:rPr>
        <w:instrText xml:space="preserve"> AUTOTEXT  " Em Branco"  \* MERGEFORMAT </w:instrText>
      </w:r>
      <w:r>
        <w:rPr>
          <w:rFonts w:ascii="Arial" w:hAnsi="Arial" w:cs="Arial"/>
          <w:sz w:val="24"/>
          <w:szCs w:val="24"/>
        </w:rPr>
        <w:fldChar w:fldCharType="separate"/>
      </w:r>
      <w:r w:rsidR="00F25DDE">
        <w:rPr>
          <w:rFonts w:ascii="Arial" w:hAnsi="Arial" w:cs="Arial"/>
        </w:rPr>
        <w:t>42</w:t>
      </w:r>
    </w:p>
    <w:p w:rsidR="00CE53EC" w:rsidRDefault="0038283D" w:rsidP="00CE53EC">
      <w:pPr>
        <w:pStyle w:val="Cabealho"/>
        <w:spacing w:line="480" w:lineRule="auto"/>
      </w:pPr>
      <w:r>
        <w:rPr>
          <w:rFonts w:ascii="Arial" w:hAnsi="Arial" w:cs="Arial"/>
          <w:sz w:val="24"/>
          <w:szCs w:val="24"/>
        </w:rPr>
        <w:fldChar w:fldCharType="end"/>
      </w:r>
      <w:r w:rsidR="00121C1F">
        <w:rPr>
          <w:rFonts w:ascii="Arial" w:hAnsi="Arial" w:cs="Arial"/>
          <w:b/>
          <w:sz w:val="24"/>
          <w:szCs w:val="24"/>
        </w:rPr>
        <w:t>Ano da prova</w:t>
      </w:r>
      <w:r w:rsidR="00CE53EC" w:rsidRPr="00CE53EC">
        <w:rPr>
          <w:rFonts w:ascii="Arial" w:hAnsi="Arial" w:cs="Arial"/>
          <w:b/>
          <w:sz w:val="24"/>
          <w:szCs w:val="24"/>
        </w:rPr>
        <w:t xml:space="preserve">: </w:t>
      </w:r>
      <w:r>
        <w:rPr>
          <w:rFonts w:ascii="Arial" w:hAnsi="Arial" w:cs="Arial"/>
          <w:b/>
          <w:sz w:val="24"/>
          <w:szCs w:val="24"/>
        </w:rPr>
        <w:fldChar w:fldCharType="begin"/>
      </w:r>
      <w:r w:rsidR="00CE53EC">
        <w:rPr>
          <w:rFonts w:ascii="Arial" w:hAnsi="Arial" w:cs="Arial"/>
          <w:b/>
          <w:sz w:val="24"/>
          <w:szCs w:val="24"/>
        </w:rPr>
        <w:instrText xml:space="preserve"> AUTOTEXT  " Em Branco"  \* MERGEFORMAT </w:instrText>
      </w:r>
      <w:r>
        <w:rPr>
          <w:rFonts w:ascii="Arial" w:hAnsi="Arial" w:cs="Arial"/>
          <w:b/>
          <w:sz w:val="24"/>
          <w:szCs w:val="24"/>
        </w:rPr>
        <w:fldChar w:fldCharType="separate"/>
      </w:r>
      <w:r w:rsidR="00B15572" w:rsidRPr="00A3527D">
        <w:rPr>
          <w:rFonts w:ascii="Arial" w:hAnsi="Arial" w:cs="Arial"/>
        </w:rPr>
        <w:t>4.º Ano</w:t>
      </w:r>
      <w:r w:rsidR="00B15572">
        <w:rPr>
          <w:rFonts w:asciiTheme="minorHAnsi" w:hAnsiTheme="minorHAnsi" w:cstheme="minorHAnsi"/>
        </w:rPr>
        <w:t xml:space="preserve"> </w:t>
      </w:r>
    </w:p>
    <w:p w:rsidR="00D3585A" w:rsidRDefault="0038283D" w:rsidP="00CE53EC">
      <w:pPr>
        <w:spacing w:after="0" w:line="480" w:lineRule="auto"/>
        <w:contextualSpacing/>
        <w:jc w:val="both"/>
      </w:pPr>
      <w:r>
        <w:rPr>
          <w:rFonts w:ascii="Arial" w:hAnsi="Arial" w:cs="Arial"/>
          <w:b/>
          <w:sz w:val="24"/>
          <w:szCs w:val="24"/>
        </w:rPr>
        <w:fldChar w:fldCharType="end"/>
      </w:r>
      <w:r w:rsidR="00D3585A" w:rsidRPr="00D3585A">
        <w:rPr>
          <w:rFonts w:ascii="Arial" w:hAnsi="Arial" w:cs="Arial"/>
          <w:b/>
          <w:sz w:val="24"/>
          <w:szCs w:val="24"/>
        </w:rPr>
        <w:t>Enquadramento legal da prova</w:t>
      </w:r>
      <w:r w:rsidR="00D3585A">
        <w:rPr>
          <w:rFonts w:ascii="Arial" w:hAnsi="Arial" w:cs="Arial"/>
          <w:sz w:val="24"/>
          <w:szCs w:val="24"/>
        </w:rPr>
        <w:t xml:space="preserve">: </w:t>
      </w:r>
      <w:r>
        <w:rPr>
          <w:rFonts w:ascii="Arial" w:hAnsi="Arial" w:cs="Arial"/>
          <w:sz w:val="24"/>
          <w:szCs w:val="24"/>
        </w:rPr>
        <w:fldChar w:fldCharType="begin"/>
      </w:r>
      <w:r w:rsidR="00D3585A">
        <w:rPr>
          <w:rFonts w:ascii="Arial" w:hAnsi="Arial" w:cs="Arial"/>
          <w:sz w:val="24"/>
          <w:szCs w:val="24"/>
        </w:rPr>
        <w:instrText xml:space="preserve"> AUTOTEXT  " Em Branco"  \* MERGEFORMAT </w:instrText>
      </w:r>
      <w:r>
        <w:rPr>
          <w:rFonts w:ascii="Arial" w:hAnsi="Arial" w:cs="Arial"/>
          <w:sz w:val="24"/>
          <w:szCs w:val="24"/>
        </w:rPr>
        <w:fldChar w:fldCharType="separate"/>
      </w:r>
      <w:r w:rsidR="00121C1F" w:rsidRPr="00A3527D">
        <w:rPr>
          <w:rFonts w:ascii="Arial" w:hAnsi="Arial" w:cs="Arial"/>
        </w:rPr>
        <w:t>Despacho Normativo n.º 4/2024</w:t>
      </w:r>
    </w:p>
    <w:p w:rsidR="00D3585A" w:rsidRPr="00121A91" w:rsidRDefault="0038283D" w:rsidP="00CE53EC">
      <w:pPr>
        <w:spacing w:after="0" w:line="480" w:lineRule="auto"/>
        <w:contextualSpacing/>
        <w:jc w:val="both"/>
        <w:rPr>
          <w:rFonts w:ascii="Arial" w:hAnsi="Arial" w:cs="Arial"/>
          <w:b/>
          <w:bCs/>
          <w:sz w:val="24"/>
          <w:szCs w:val="24"/>
        </w:rPr>
      </w:pPr>
      <w:r>
        <w:rPr>
          <w:rFonts w:ascii="Arial" w:hAnsi="Arial" w:cs="Arial"/>
          <w:sz w:val="24"/>
          <w:szCs w:val="24"/>
        </w:rPr>
        <w:fldChar w:fldCharType="end"/>
      </w:r>
      <w:r w:rsidR="00CE53EC">
        <w:rPr>
          <w:rFonts w:ascii="Arial" w:hAnsi="Arial" w:cs="Arial"/>
          <w:sz w:val="24"/>
          <w:szCs w:val="24"/>
        </w:rPr>
        <w:t>_______________________________________________________________</w:t>
      </w:r>
    </w:p>
    <w:p w:rsidR="00DE54AE" w:rsidRPr="004160C9" w:rsidRDefault="00DE54AE" w:rsidP="004160C9">
      <w:pPr>
        <w:widowControl w:val="0"/>
        <w:overflowPunct w:val="0"/>
        <w:autoSpaceDE w:val="0"/>
        <w:autoSpaceDN w:val="0"/>
        <w:adjustRightInd w:val="0"/>
        <w:spacing w:after="0" w:line="360" w:lineRule="auto"/>
        <w:ind w:left="23"/>
        <w:jc w:val="both"/>
        <w:rPr>
          <w:rFonts w:ascii="Arial" w:hAnsi="Arial" w:cs="Arial"/>
        </w:rPr>
      </w:pPr>
      <w:r w:rsidRPr="004160C9">
        <w:rPr>
          <w:rFonts w:ascii="Arial" w:hAnsi="Arial" w:cs="Arial"/>
        </w:rPr>
        <w:t xml:space="preserve">O presente documento divulga informação relativa à Prova de Equivalência à Frequência do 1º Ciclo do ensino básico da disciplina de </w:t>
      </w:r>
      <w:r w:rsidR="00F25DDE">
        <w:rPr>
          <w:rFonts w:ascii="Arial" w:hAnsi="Arial" w:cs="Arial"/>
          <w:b/>
        </w:rPr>
        <w:t>Matemática</w:t>
      </w:r>
      <w:r w:rsidRPr="004160C9">
        <w:rPr>
          <w:rFonts w:ascii="Arial" w:hAnsi="Arial" w:cs="Arial"/>
        </w:rPr>
        <w:t>, a realizar em 2024, nomeadamente:</w:t>
      </w:r>
    </w:p>
    <w:p w:rsidR="00DE54AE" w:rsidRPr="004160C9" w:rsidRDefault="00983786" w:rsidP="004160C9">
      <w:pPr>
        <w:widowControl w:val="0"/>
        <w:autoSpaceDE w:val="0"/>
        <w:autoSpaceDN w:val="0"/>
        <w:adjustRightInd w:val="0"/>
        <w:spacing w:after="0" w:line="360" w:lineRule="auto"/>
        <w:ind w:left="23"/>
        <w:rPr>
          <w:rFonts w:ascii="Arial" w:hAnsi="Arial" w:cs="Arial"/>
        </w:rPr>
      </w:pPr>
      <w:r w:rsidRPr="004160C9">
        <w:rPr>
          <w:rFonts w:ascii="Arial" w:hAnsi="Arial" w:cs="Arial"/>
        </w:rPr>
        <w:tab/>
      </w:r>
      <w:r w:rsidR="00DE54AE" w:rsidRPr="004160C9">
        <w:rPr>
          <w:rFonts w:ascii="Arial" w:hAnsi="Arial" w:cs="Arial"/>
        </w:rPr>
        <w:t>• Objeto de avaliação</w:t>
      </w:r>
    </w:p>
    <w:p w:rsidR="00DE54AE" w:rsidRPr="004160C9" w:rsidRDefault="00983786" w:rsidP="004160C9">
      <w:pPr>
        <w:widowControl w:val="0"/>
        <w:autoSpaceDE w:val="0"/>
        <w:autoSpaceDN w:val="0"/>
        <w:adjustRightInd w:val="0"/>
        <w:spacing w:after="0" w:line="360" w:lineRule="auto"/>
        <w:ind w:left="23"/>
        <w:rPr>
          <w:rFonts w:ascii="Arial" w:hAnsi="Arial" w:cs="Arial"/>
        </w:rPr>
      </w:pPr>
      <w:r w:rsidRPr="004160C9">
        <w:rPr>
          <w:rFonts w:ascii="Arial" w:hAnsi="Arial" w:cs="Arial"/>
        </w:rPr>
        <w:tab/>
      </w:r>
      <w:r w:rsidR="00DE54AE" w:rsidRPr="004160C9">
        <w:rPr>
          <w:rFonts w:ascii="Arial" w:hAnsi="Arial" w:cs="Arial"/>
        </w:rPr>
        <w:t>• Caracterização da prova</w:t>
      </w:r>
    </w:p>
    <w:p w:rsidR="00DE54AE" w:rsidRPr="004160C9" w:rsidRDefault="00983786" w:rsidP="004160C9">
      <w:pPr>
        <w:widowControl w:val="0"/>
        <w:autoSpaceDE w:val="0"/>
        <w:autoSpaceDN w:val="0"/>
        <w:adjustRightInd w:val="0"/>
        <w:spacing w:after="0" w:line="360" w:lineRule="auto"/>
        <w:ind w:left="23"/>
        <w:rPr>
          <w:rFonts w:ascii="Arial" w:hAnsi="Arial" w:cs="Arial"/>
        </w:rPr>
      </w:pPr>
      <w:r w:rsidRPr="004160C9">
        <w:rPr>
          <w:rFonts w:ascii="Arial" w:hAnsi="Arial" w:cs="Arial"/>
        </w:rPr>
        <w:tab/>
      </w:r>
      <w:r w:rsidR="00DE54AE" w:rsidRPr="004160C9">
        <w:rPr>
          <w:rFonts w:ascii="Arial" w:hAnsi="Arial" w:cs="Arial"/>
        </w:rPr>
        <w:t>• Critérios gerais de classificação</w:t>
      </w:r>
    </w:p>
    <w:p w:rsidR="00DE54AE" w:rsidRPr="004160C9" w:rsidRDefault="00983786" w:rsidP="004160C9">
      <w:pPr>
        <w:widowControl w:val="0"/>
        <w:autoSpaceDE w:val="0"/>
        <w:autoSpaceDN w:val="0"/>
        <w:adjustRightInd w:val="0"/>
        <w:spacing w:after="0" w:line="360" w:lineRule="auto"/>
        <w:ind w:left="23"/>
        <w:rPr>
          <w:rFonts w:ascii="Arial" w:hAnsi="Arial" w:cs="Arial"/>
        </w:rPr>
      </w:pPr>
      <w:r w:rsidRPr="004160C9">
        <w:rPr>
          <w:rFonts w:ascii="Arial" w:hAnsi="Arial" w:cs="Arial"/>
        </w:rPr>
        <w:tab/>
      </w:r>
      <w:r w:rsidR="00DE54AE" w:rsidRPr="004160C9">
        <w:rPr>
          <w:rFonts w:ascii="Arial" w:hAnsi="Arial" w:cs="Arial"/>
        </w:rPr>
        <w:t>• Duração da prova e material autorizado</w:t>
      </w:r>
    </w:p>
    <w:p w:rsidR="00DE54AE" w:rsidRPr="00121A91" w:rsidRDefault="00DE54AE" w:rsidP="00DE54AE">
      <w:pPr>
        <w:spacing w:after="0" w:line="240" w:lineRule="auto"/>
        <w:contextualSpacing/>
        <w:jc w:val="both"/>
        <w:rPr>
          <w:rFonts w:ascii="Arial" w:hAnsi="Arial" w:cs="Arial"/>
          <w:sz w:val="24"/>
          <w:szCs w:val="24"/>
        </w:rPr>
      </w:pPr>
    </w:p>
    <w:p w:rsidR="00027C85" w:rsidRPr="00D3585A" w:rsidRDefault="00017494" w:rsidP="00027C85">
      <w:pPr>
        <w:spacing w:after="0" w:line="360" w:lineRule="auto"/>
        <w:contextualSpacing/>
        <w:jc w:val="both"/>
        <w:rPr>
          <w:rFonts w:ascii="Arial" w:hAnsi="Arial" w:cs="Arial"/>
          <w:sz w:val="24"/>
          <w:szCs w:val="24"/>
        </w:rPr>
      </w:pPr>
      <w:r w:rsidRPr="003F2354">
        <w:rPr>
          <w:rFonts w:ascii="Arial" w:hAnsi="Arial" w:cs="Arial"/>
          <w:b/>
          <w:sz w:val="24"/>
          <w:szCs w:val="24"/>
        </w:rPr>
        <w:t>Objeto de avaliação</w:t>
      </w:r>
      <w:r w:rsidR="0055151F">
        <w:rPr>
          <w:rFonts w:ascii="Arial" w:hAnsi="Arial" w:cs="Arial"/>
          <w:b/>
          <w:sz w:val="24"/>
          <w:szCs w:val="24"/>
        </w:rPr>
        <w:t>:</w:t>
      </w:r>
      <w:r w:rsidRPr="003F2354">
        <w:rPr>
          <w:rFonts w:ascii="Arial" w:hAnsi="Arial" w:cs="Arial"/>
          <w:sz w:val="24"/>
          <w:szCs w:val="24"/>
        </w:rPr>
        <w:t xml:space="preserve"> </w:t>
      </w:r>
    </w:p>
    <w:p w:rsidR="00DE54AE" w:rsidRPr="004160C9" w:rsidRDefault="0038283D" w:rsidP="004160C9">
      <w:pPr>
        <w:pStyle w:val="Cabealho"/>
        <w:spacing w:line="360" w:lineRule="auto"/>
        <w:jc w:val="both"/>
        <w:rPr>
          <w:rFonts w:ascii="Arial" w:hAnsi="Arial" w:cs="Arial"/>
        </w:rPr>
      </w:pPr>
      <w:r w:rsidRPr="004160C9">
        <w:rPr>
          <w:rFonts w:ascii="Arial" w:hAnsi="Arial" w:cs="Arial"/>
          <w:b/>
        </w:rPr>
        <w:fldChar w:fldCharType="begin"/>
      </w:r>
      <w:r w:rsidR="00D3585A" w:rsidRPr="004160C9">
        <w:rPr>
          <w:rFonts w:ascii="Arial" w:hAnsi="Arial" w:cs="Arial"/>
          <w:b/>
        </w:rPr>
        <w:instrText xml:space="preserve"> AUTOTEXT  " Em Branco"  \* MERGEFORMAT </w:instrText>
      </w:r>
      <w:r w:rsidRPr="004160C9">
        <w:rPr>
          <w:rFonts w:ascii="Arial" w:hAnsi="Arial" w:cs="Arial"/>
          <w:b/>
        </w:rPr>
        <w:fldChar w:fldCharType="separate"/>
      </w:r>
      <w:r w:rsidR="00DE54AE" w:rsidRPr="004160C9">
        <w:rPr>
          <w:rFonts w:ascii="Arial" w:hAnsi="Arial" w:cs="Arial"/>
        </w:rPr>
        <w:t>A prova tem por referência o Perfil do Aluno à Saída da Escolaridade Obrigatória e as Aprendizagens</w:t>
      </w:r>
      <w:r w:rsidR="00DE54AE" w:rsidRPr="004160C9">
        <w:rPr>
          <w:rFonts w:ascii="Arial" w:hAnsi="Arial" w:cs="Arial"/>
          <w:spacing w:val="-59"/>
        </w:rPr>
        <w:t xml:space="preserve"> </w:t>
      </w:r>
      <w:r w:rsidR="00DE54AE" w:rsidRPr="004160C9">
        <w:rPr>
          <w:rFonts w:ascii="Arial" w:hAnsi="Arial" w:cs="Arial"/>
        </w:rPr>
        <w:t xml:space="preserve">Essenciais da disciplina de </w:t>
      </w:r>
      <w:r w:rsidR="00F25DDE">
        <w:rPr>
          <w:rFonts w:ascii="Arial" w:hAnsi="Arial" w:cs="Arial"/>
        </w:rPr>
        <w:t>Matemática</w:t>
      </w:r>
      <w:r w:rsidR="00AA4FA3" w:rsidRPr="004160C9">
        <w:rPr>
          <w:rFonts w:ascii="Arial" w:hAnsi="Arial" w:cs="Arial"/>
        </w:rPr>
        <w:t xml:space="preserve">. Permite avaliar a aprendizagem passível de avaliação em prova prática, de duração limitada, </w:t>
      </w:r>
      <w:r w:rsidR="007A36C8" w:rsidRPr="004160C9">
        <w:rPr>
          <w:rFonts w:ascii="Arial" w:hAnsi="Arial" w:cs="Arial"/>
        </w:rPr>
        <w:t xml:space="preserve">incidindo sobre </w:t>
      </w:r>
      <w:r w:rsidR="009B6100">
        <w:rPr>
          <w:rFonts w:ascii="Arial" w:hAnsi="Arial" w:cs="Arial"/>
        </w:rPr>
        <w:t>cinco</w:t>
      </w:r>
      <w:r w:rsidR="007A36C8" w:rsidRPr="004160C9">
        <w:rPr>
          <w:rFonts w:ascii="Arial" w:hAnsi="Arial" w:cs="Arial"/>
        </w:rPr>
        <w:t xml:space="preserve"> domínios de referência</w:t>
      </w:r>
      <w:r w:rsidR="00DE54AE" w:rsidRPr="004160C9">
        <w:rPr>
          <w:rFonts w:ascii="Arial" w:hAnsi="Arial" w:cs="Arial"/>
        </w:rPr>
        <w:t xml:space="preserve">: </w:t>
      </w:r>
      <w:r w:rsidR="00F25DDE">
        <w:rPr>
          <w:rFonts w:ascii="Arial" w:hAnsi="Arial" w:cs="Arial"/>
          <w:b/>
        </w:rPr>
        <w:t>Números</w:t>
      </w:r>
      <w:r w:rsidR="00DE54AE" w:rsidRPr="004160C9">
        <w:rPr>
          <w:rFonts w:ascii="Arial" w:hAnsi="Arial" w:cs="Arial"/>
        </w:rPr>
        <w:t>;</w:t>
      </w:r>
      <w:r w:rsidR="00F25DDE">
        <w:rPr>
          <w:rFonts w:ascii="Arial" w:hAnsi="Arial" w:cs="Arial"/>
        </w:rPr>
        <w:t xml:space="preserve"> </w:t>
      </w:r>
      <w:r w:rsidR="00F25DDE" w:rsidRPr="00F25DDE">
        <w:rPr>
          <w:rFonts w:ascii="Arial" w:hAnsi="Arial" w:cs="Arial"/>
          <w:b/>
        </w:rPr>
        <w:t>Álgebra</w:t>
      </w:r>
      <w:r w:rsidR="00F25DDE">
        <w:rPr>
          <w:rFonts w:ascii="Arial" w:hAnsi="Arial" w:cs="Arial"/>
        </w:rPr>
        <w:t xml:space="preserve">; </w:t>
      </w:r>
      <w:r w:rsidR="00F25DDE" w:rsidRPr="00F25DDE">
        <w:rPr>
          <w:rFonts w:ascii="Arial" w:hAnsi="Arial" w:cs="Arial"/>
          <w:b/>
        </w:rPr>
        <w:t>Dados e Probabilidades</w:t>
      </w:r>
      <w:r w:rsidR="00F25DDE">
        <w:rPr>
          <w:rFonts w:ascii="Arial" w:hAnsi="Arial" w:cs="Arial"/>
        </w:rPr>
        <w:t xml:space="preserve">; </w:t>
      </w:r>
      <w:r w:rsidR="00F25DDE" w:rsidRPr="00F25DDE">
        <w:rPr>
          <w:rFonts w:ascii="Arial" w:hAnsi="Arial" w:cs="Arial"/>
          <w:b/>
        </w:rPr>
        <w:t xml:space="preserve">Geometria e </w:t>
      </w:r>
      <w:r w:rsidR="00F25DDE">
        <w:rPr>
          <w:rFonts w:ascii="Arial" w:hAnsi="Arial" w:cs="Arial"/>
          <w:b/>
        </w:rPr>
        <w:t>M</w:t>
      </w:r>
      <w:r w:rsidR="00F25DDE" w:rsidRPr="00F25DDE">
        <w:rPr>
          <w:rFonts w:ascii="Arial" w:hAnsi="Arial" w:cs="Arial"/>
          <w:b/>
        </w:rPr>
        <w:t>edida</w:t>
      </w:r>
      <w:r w:rsidR="009B6100">
        <w:rPr>
          <w:rFonts w:ascii="Arial" w:hAnsi="Arial" w:cs="Arial"/>
          <w:b/>
        </w:rPr>
        <w:t xml:space="preserve">; Capacidades Matemáticas </w:t>
      </w:r>
      <w:r w:rsidR="009B6100" w:rsidRPr="009B6100">
        <w:rPr>
          <w:rFonts w:ascii="Arial" w:hAnsi="Arial" w:cs="Arial"/>
        </w:rPr>
        <w:t>(incluído nos restantes domínios)</w:t>
      </w:r>
      <w:r w:rsidR="00DE54AE" w:rsidRPr="004160C9">
        <w:rPr>
          <w:rFonts w:ascii="Arial" w:hAnsi="Arial" w:cs="Arial"/>
        </w:rPr>
        <w:t>.</w:t>
      </w:r>
    </w:p>
    <w:p w:rsidR="006F4D50" w:rsidRDefault="0038283D" w:rsidP="004160C9">
      <w:pPr>
        <w:spacing w:after="0" w:line="360" w:lineRule="auto"/>
        <w:contextualSpacing/>
        <w:jc w:val="both"/>
        <w:rPr>
          <w:rFonts w:ascii="Arial" w:hAnsi="Arial" w:cs="Arial"/>
          <w:b/>
          <w:sz w:val="24"/>
          <w:szCs w:val="24"/>
        </w:rPr>
      </w:pPr>
      <w:r w:rsidRPr="004160C9">
        <w:rPr>
          <w:rFonts w:ascii="Arial" w:hAnsi="Arial" w:cs="Arial"/>
          <w:b/>
        </w:rPr>
        <w:fldChar w:fldCharType="end"/>
      </w:r>
      <w:r w:rsidR="00D66453" w:rsidRPr="00D66453">
        <w:rPr>
          <w:rFonts w:ascii="Arial" w:hAnsi="Arial" w:cs="Arial"/>
          <w:b/>
          <w:sz w:val="24"/>
          <w:szCs w:val="24"/>
        </w:rPr>
        <w:t xml:space="preserve"> </w:t>
      </w:r>
    </w:p>
    <w:p w:rsidR="0055151F" w:rsidRDefault="00017494" w:rsidP="00027C85">
      <w:pPr>
        <w:spacing w:after="0" w:line="360" w:lineRule="auto"/>
        <w:contextualSpacing/>
        <w:jc w:val="both"/>
        <w:rPr>
          <w:rFonts w:ascii="Arial" w:hAnsi="Arial" w:cs="Arial"/>
          <w:b/>
          <w:sz w:val="24"/>
          <w:szCs w:val="24"/>
        </w:rPr>
      </w:pPr>
      <w:r w:rsidRPr="003F2354">
        <w:rPr>
          <w:rFonts w:ascii="Arial" w:hAnsi="Arial" w:cs="Arial"/>
          <w:b/>
          <w:sz w:val="24"/>
          <w:szCs w:val="24"/>
        </w:rPr>
        <w:t>Caracterização da prova:</w:t>
      </w:r>
      <w:r w:rsidR="008D6340">
        <w:rPr>
          <w:rFonts w:ascii="Arial" w:hAnsi="Arial" w:cs="Arial"/>
          <w:b/>
          <w:sz w:val="24"/>
          <w:szCs w:val="24"/>
        </w:rPr>
        <w:t xml:space="preserve"> </w:t>
      </w:r>
    </w:p>
    <w:p w:rsidR="00AA40A6" w:rsidRDefault="0038283D" w:rsidP="004160C9">
      <w:pPr>
        <w:pStyle w:val="Cabealho"/>
        <w:spacing w:line="360" w:lineRule="auto"/>
        <w:rPr>
          <w:rFonts w:ascii="Arial" w:hAnsi="Arial" w:cs="Arial"/>
        </w:rPr>
      </w:pPr>
      <w:r w:rsidRPr="004160C9">
        <w:rPr>
          <w:rFonts w:ascii="Arial" w:hAnsi="Arial" w:cs="Arial"/>
          <w:b/>
        </w:rPr>
        <w:fldChar w:fldCharType="begin"/>
      </w:r>
      <w:r w:rsidR="00D3585A" w:rsidRPr="004160C9">
        <w:rPr>
          <w:rFonts w:ascii="Arial" w:hAnsi="Arial" w:cs="Arial"/>
          <w:b/>
        </w:rPr>
        <w:instrText xml:space="preserve"> AUTOTEXT  " Em Branco"  \* MERGEFORMAT </w:instrText>
      </w:r>
      <w:r w:rsidRPr="004160C9">
        <w:rPr>
          <w:rFonts w:ascii="Arial" w:hAnsi="Arial" w:cs="Arial"/>
          <w:b/>
        </w:rPr>
        <w:fldChar w:fldCharType="separate"/>
      </w:r>
      <w:r w:rsidR="002B3D16" w:rsidRPr="004160C9">
        <w:rPr>
          <w:rFonts w:ascii="Arial" w:hAnsi="Arial" w:cs="Arial"/>
        </w:rPr>
        <w:t xml:space="preserve">A prova é </w:t>
      </w:r>
      <w:r w:rsidR="00AA40A6">
        <w:rPr>
          <w:rFonts w:ascii="Arial" w:hAnsi="Arial" w:cs="Arial"/>
        </w:rPr>
        <w:t xml:space="preserve">cotada para 100 pontos. </w:t>
      </w:r>
    </w:p>
    <w:p w:rsidR="009234E9" w:rsidRDefault="002B3D16" w:rsidP="004160C9">
      <w:pPr>
        <w:pStyle w:val="Cabealho"/>
        <w:jc w:val="both"/>
        <w:rPr>
          <w:rFonts w:ascii="Arial" w:eastAsiaTheme="minorHAnsi" w:hAnsi="Arial" w:cs="Arial"/>
          <w:b/>
          <w:color w:val="000000"/>
          <w:lang w:eastAsia="en-US"/>
        </w:rPr>
      </w:pPr>
      <w:r w:rsidRPr="004160C9">
        <w:rPr>
          <w:rFonts w:ascii="Arial" w:eastAsiaTheme="minorHAnsi" w:hAnsi="Arial" w:cs="Arial"/>
          <w:color w:val="000000"/>
          <w:lang w:eastAsia="en-US"/>
        </w:rPr>
        <w:t xml:space="preserve">A valorização relativa dos domínios apresenta-se no </w:t>
      </w:r>
      <w:r w:rsidRPr="004160C9">
        <w:rPr>
          <w:rFonts w:ascii="Arial" w:eastAsiaTheme="minorHAnsi" w:hAnsi="Arial" w:cs="Arial"/>
          <w:b/>
          <w:color w:val="000000"/>
          <w:lang w:eastAsia="en-US"/>
        </w:rPr>
        <w:t>Quadro 1</w:t>
      </w:r>
      <w:r w:rsidR="00536E9C" w:rsidRPr="004160C9">
        <w:rPr>
          <w:rFonts w:ascii="Arial" w:eastAsiaTheme="minorHAnsi" w:hAnsi="Arial" w:cs="Arial"/>
          <w:b/>
          <w:color w:val="000000"/>
          <w:lang w:eastAsia="en-US"/>
        </w:rPr>
        <w:t>.</w:t>
      </w:r>
    </w:p>
    <w:p w:rsidR="009234E9" w:rsidRDefault="009234E9" w:rsidP="004160C9">
      <w:pPr>
        <w:pStyle w:val="Cabealho"/>
        <w:jc w:val="both"/>
        <w:rPr>
          <w:rFonts w:ascii="Arial" w:eastAsiaTheme="minorHAnsi" w:hAnsi="Arial" w:cs="Arial"/>
          <w:b/>
          <w:color w:val="000000"/>
          <w:lang w:eastAsia="en-US"/>
        </w:rPr>
      </w:pPr>
    </w:p>
    <w:p w:rsidR="009234E9" w:rsidRPr="004160C9" w:rsidRDefault="009234E9" w:rsidP="009234E9">
      <w:pPr>
        <w:pStyle w:val="Cabealho"/>
        <w:jc w:val="both"/>
        <w:rPr>
          <w:rFonts w:ascii="Arial" w:eastAsiaTheme="minorHAnsi" w:hAnsi="Arial" w:cs="Arial"/>
          <w:b/>
          <w:color w:val="000000"/>
          <w:lang w:eastAsia="en-US"/>
        </w:rPr>
      </w:pPr>
    </w:p>
    <w:p w:rsidR="00536E9C" w:rsidRPr="009234E9" w:rsidRDefault="009234E9" w:rsidP="009234E9">
      <w:pPr>
        <w:pStyle w:val="Cabealho"/>
        <w:jc w:val="center"/>
        <w:rPr>
          <w:rFonts w:ascii="Arial" w:hAnsi="Arial" w:cs="Arial"/>
          <w:b/>
          <w:bCs/>
        </w:rPr>
      </w:pPr>
      <w:r w:rsidRPr="004160C9">
        <w:rPr>
          <w:rFonts w:ascii="Arial" w:hAnsi="Arial" w:cs="Arial"/>
          <w:b/>
          <w:bCs/>
        </w:rPr>
        <w:t xml:space="preserve">Quadro 1 </w:t>
      </w:r>
      <w:r w:rsidRPr="004160C9">
        <w:rPr>
          <w:rFonts w:ascii="Arial" w:hAnsi="Arial" w:cs="Arial"/>
          <w:bCs/>
        </w:rPr>
        <w:t>– Valorização relativa dos domínios</w:t>
      </w:r>
    </w:p>
    <w:p w:rsidR="007A1D50" w:rsidRPr="004160C9" w:rsidRDefault="007A1D50" w:rsidP="004160C9">
      <w:pPr>
        <w:pStyle w:val="Cabealho"/>
        <w:jc w:val="center"/>
        <w:rPr>
          <w:rFonts w:ascii="Arial" w:hAnsi="Arial" w:cs="Arial"/>
          <w:b/>
          <w:bCs/>
        </w:rPr>
      </w:pPr>
    </w:p>
    <w:tbl>
      <w:tblPr>
        <w:tblStyle w:val="Tabelacomgrelha"/>
        <w:tblW w:w="59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2"/>
        <w:gridCol w:w="2735"/>
        <w:gridCol w:w="2597"/>
      </w:tblGrid>
      <w:tr w:rsidR="00AA40A6" w:rsidRPr="004160C9" w:rsidTr="00AA40A6">
        <w:trPr>
          <w:trHeight w:hRule="exact" w:val="567"/>
          <w:jc w:val="center"/>
        </w:trPr>
        <w:tc>
          <w:tcPr>
            <w:tcW w:w="3357" w:type="dxa"/>
            <w:gridSpan w:val="2"/>
            <w:shd w:val="clear" w:color="auto" w:fill="F2F2F2" w:themeFill="background1" w:themeFillShade="F2"/>
            <w:vAlign w:val="center"/>
          </w:tcPr>
          <w:p w:rsidR="00AA40A6" w:rsidRPr="004160C9" w:rsidRDefault="00AA40A6" w:rsidP="00AA40A6">
            <w:pPr>
              <w:pStyle w:val="Cabealho"/>
              <w:jc w:val="center"/>
              <w:rPr>
                <w:rFonts w:ascii="Arial" w:eastAsiaTheme="minorHAnsi" w:hAnsi="Arial" w:cs="Arial"/>
                <w:b/>
                <w:color w:val="000000"/>
                <w:lang w:eastAsia="en-US"/>
              </w:rPr>
            </w:pPr>
            <w:r w:rsidRPr="004160C9">
              <w:rPr>
                <w:rFonts w:ascii="Arial" w:eastAsiaTheme="minorHAnsi" w:hAnsi="Arial" w:cs="Arial"/>
                <w:b/>
                <w:color w:val="000000"/>
                <w:lang w:eastAsia="en-US"/>
              </w:rPr>
              <w:t>Domínios</w:t>
            </w:r>
          </w:p>
        </w:tc>
        <w:tc>
          <w:tcPr>
            <w:tcW w:w="2597" w:type="dxa"/>
            <w:shd w:val="clear" w:color="auto" w:fill="F2F2F2" w:themeFill="background1" w:themeFillShade="F2"/>
            <w:vAlign w:val="center"/>
          </w:tcPr>
          <w:p w:rsidR="00AA40A6" w:rsidRPr="004160C9" w:rsidRDefault="00AA40A6" w:rsidP="009B6100">
            <w:pPr>
              <w:pStyle w:val="Cabealho"/>
              <w:jc w:val="center"/>
              <w:rPr>
                <w:rFonts w:ascii="Arial" w:eastAsiaTheme="minorHAnsi" w:hAnsi="Arial" w:cs="Arial"/>
                <w:b/>
                <w:color w:val="000000"/>
                <w:lang w:eastAsia="en-US"/>
              </w:rPr>
            </w:pPr>
            <w:r w:rsidRPr="004160C9">
              <w:rPr>
                <w:rFonts w:ascii="Arial" w:eastAsiaTheme="minorHAnsi" w:hAnsi="Arial" w:cs="Arial"/>
                <w:b/>
                <w:color w:val="000000"/>
                <w:lang w:eastAsia="en-US"/>
              </w:rPr>
              <w:t>Cotação (em pontos)</w:t>
            </w:r>
          </w:p>
        </w:tc>
      </w:tr>
      <w:tr w:rsidR="00AA40A6" w:rsidRPr="004160C9" w:rsidTr="00AA40A6">
        <w:trPr>
          <w:trHeight w:hRule="exact" w:val="397"/>
          <w:jc w:val="center"/>
        </w:trPr>
        <w:tc>
          <w:tcPr>
            <w:tcW w:w="622" w:type="dxa"/>
            <w:vMerge w:val="restart"/>
            <w:textDirection w:val="btLr"/>
            <w:vAlign w:val="center"/>
          </w:tcPr>
          <w:p w:rsidR="00AA40A6" w:rsidRPr="004160C9" w:rsidRDefault="00AA40A6" w:rsidP="00AA40A6">
            <w:pPr>
              <w:pStyle w:val="Cabealho"/>
              <w:ind w:left="113" w:right="113"/>
              <w:jc w:val="center"/>
              <w:rPr>
                <w:rFonts w:ascii="Arial" w:hAnsi="Arial" w:cs="Arial"/>
              </w:rPr>
            </w:pPr>
            <w:r>
              <w:rPr>
                <w:rFonts w:ascii="Arial" w:hAnsi="Arial" w:cs="Arial"/>
              </w:rPr>
              <w:t>Capacidades Matemáticas</w:t>
            </w:r>
          </w:p>
        </w:tc>
        <w:tc>
          <w:tcPr>
            <w:tcW w:w="2735" w:type="dxa"/>
            <w:vAlign w:val="center"/>
          </w:tcPr>
          <w:p w:rsidR="00AA40A6" w:rsidRPr="004160C9" w:rsidRDefault="00AA40A6" w:rsidP="00AA40A6">
            <w:pPr>
              <w:pStyle w:val="Cabealho"/>
              <w:rPr>
                <w:rFonts w:ascii="Arial" w:eastAsiaTheme="minorHAnsi" w:hAnsi="Arial" w:cs="Arial"/>
                <w:color w:val="000000"/>
                <w:lang w:eastAsia="en-US"/>
              </w:rPr>
            </w:pPr>
            <w:r>
              <w:rPr>
                <w:rFonts w:ascii="Arial" w:hAnsi="Arial" w:cs="Arial"/>
              </w:rPr>
              <w:t>Números</w:t>
            </w:r>
          </w:p>
        </w:tc>
        <w:tc>
          <w:tcPr>
            <w:tcW w:w="2597" w:type="dxa"/>
            <w:vAlign w:val="center"/>
          </w:tcPr>
          <w:p w:rsidR="00AA40A6" w:rsidRPr="004160C9" w:rsidRDefault="00AA40A6" w:rsidP="00AA40A6">
            <w:pPr>
              <w:pStyle w:val="Cabealho"/>
              <w:jc w:val="center"/>
              <w:rPr>
                <w:rFonts w:ascii="Arial" w:eastAsiaTheme="minorHAnsi" w:hAnsi="Arial" w:cs="Arial"/>
                <w:color w:val="000000"/>
                <w:lang w:eastAsia="en-US"/>
              </w:rPr>
            </w:pPr>
            <w:r>
              <w:rPr>
                <w:rFonts w:ascii="Arial" w:eastAsiaTheme="minorHAnsi" w:hAnsi="Arial" w:cs="Arial"/>
                <w:color w:val="000000"/>
                <w:lang w:eastAsia="en-US"/>
              </w:rPr>
              <w:t>25</w:t>
            </w:r>
          </w:p>
        </w:tc>
      </w:tr>
      <w:tr w:rsidR="00AA40A6" w:rsidRPr="004160C9" w:rsidTr="00AA40A6">
        <w:trPr>
          <w:trHeight w:hRule="exact" w:val="397"/>
          <w:jc w:val="center"/>
        </w:trPr>
        <w:tc>
          <w:tcPr>
            <w:tcW w:w="622" w:type="dxa"/>
            <w:vMerge/>
            <w:vAlign w:val="center"/>
          </w:tcPr>
          <w:p w:rsidR="00AA40A6" w:rsidRDefault="00AA40A6" w:rsidP="00AA40A6">
            <w:pPr>
              <w:pStyle w:val="Cabealho"/>
              <w:jc w:val="center"/>
              <w:rPr>
                <w:rFonts w:ascii="Arial" w:hAnsi="Arial" w:cs="Arial"/>
              </w:rPr>
            </w:pPr>
          </w:p>
        </w:tc>
        <w:tc>
          <w:tcPr>
            <w:tcW w:w="2735" w:type="dxa"/>
            <w:vAlign w:val="center"/>
          </w:tcPr>
          <w:p w:rsidR="00AA40A6" w:rsidRPr="004160C9" w:rsidRDefault="00AA40A6" w:rsidP="00AA40A6">
            <w:pPr>
              <w:pStyle w:val="Cabealho"/>
              <w:rPr>
                <w:rFonts w:ascii="Arial" w:eastAsiaTheme="minorHAnsi" w:hAnsi="Arial" w:cs="Arial"/>
                <w:color w:val="000000"/>
                <w:lang w:eastAsia="en-US"/>
              </w:rPr>
            </w:pPr>
            <w:r>
              <w:rPr>
                <w:rFonts w:ascii="Arial" w:hAnsi="Arial" w:cs="Arial"/>
              </w:rPr>
              <w:t>Álgebra</w:t>
            </w:r>
          </w:p>
        </w:tc>
        <w:tc>
          <w:tcPr>
            <w:tcW w:w="2597" w:type="dxa"/>
            <w:vAlign w:val="center"/>
          </w:tcPr>
          <w:p w:rsidR="00AA40A6" w:rsidRPr="004160C9" w:rsidRDefault="00AA40A6" w:rsidP="00AA40A6">
            <w:pPr>
              <w:pStyle w:val="Cabealho"/>
              <w:jc w:val="center"/>
              <w:rPr>
                <w:rFonts w:ascii="Arial" w:eastAsiaTheme="minorHAnsi" w:hAnsi="Arial" w:cs="Arial"/>
                <w:color w:val="000000"/>
                <w:lang w:eastAsia="en-US"/>
              </w:rPr>
            </w:pPr>
            <w:r>
              <w:rPr>
                <w:rFonts w:ascii="Arial" w:eastAsiaTheme="minorHAnsi" w:hAnsi="Arial" w:cs="Arial"/>
                <w:color w:val="000000"/>
                <w:lang w:eastAsia="en-US"/>
              </w:rPr>
              <w:t>25</w:t>
            </w:r>
          </w:p>
        </w:tc>
      </w:tr>
      <w:tr w:rsidR="00AA40A6" w:rsidRPr="004160C9" w:rsidTr="00AA40A6">
        <w:trPr>
          <w:trHeight w:hRule="exact" w:val="397"/>
          <w:jc w:val="center"/>
        </w:trPr>
        <w:tc>
          <w:tcPr>
            <w:tcW w:w="622" w:type="dxa"/>
            <w:vMerge/>
            <w:vAlign w:val="center"/>
          </w:tcPr>
          <w:p w:rsidR="00AA40A6" w:rsidRDefault="00AA40A6" w:rsidP="00AA40A6">
            <w:pPr>
              <w:pStyle w:val="Cabealho"/>
              <w:jc w:val="center"/>
              <w:rPr>
                <w:rFonts w:ascii="Arial" w:hAnsi="Arial" w:cs="Arial"/>
              </w:rPr>
            </w:pPr>
          </w:p>
        </w:tc>
        <w:tc>
          <w:tcPr>
            <w:tcW w:w="2735" w:type="dxa"/>
            <w:vAlign w:val="center"/>
          </w:tcPr>
          <w:p w:rsidR="00AA40A6" w:rsidRPr="004160C9" w:rsidRDefault="00AA40A6" w:rsidP="00AA40A6">
            <w:pPr>
              <w:pStyle w:val="Cabealho"/>
              <w:rPr>
                <w:rFonts w:ascii="Arial" w:eastAsiaTheme="minorHAnsi" w:hAnsi="Arial" w:cs="Arial"/>
                <w:color w:val="000000"/>
                <w:lang w:eastAsia="en-US"/>
              </w:rPr>
            </w:pPr>
            <w:r>
              <w:rPr>
                <w:rFonts w:ascii="Arial" w:hAnsi="Arial" w:cs="Arial"/>
              </w:rPr>
              <w:t>Dados e Probabilidades</w:t>
            </w:r>
          </w:p>
        </w:tc>
        <w:tc>
          <w:tcPr>
            <w:tcW w:w="2597" w:type="dxa"/>
            <w:vAlign w:val="center"/>
          </w:tcPr>
          <w:p w:rsidR="00AA40A6" w:rsidRPr="004160C9" w:rsidRDefault="00AA40A6" w:rsidP="00AA40A6">
            <w:pPr>
              <w:pStyle w:val="Cabealho"/>
              <w:jc w:val="center"/>
              <w:rPr>
                <w:rFonts w:ascii="Arial" w:eastAsiaTheme="minorHAnsi" w:hAnsi="Arial" w:cs="Arial"/>
                <w:color w:val="000000"/>
                <w:lang w:eastAsia="en-US"/>
              </w:rPr>
            </w:pPr>
            <w:r>
              <w:rPr>
                <w:rFonts w:ascii="Arial" w:eastAsiaTheme="minorHAnsi" w:hAnsi="Arial" w:cs="Arial"/>
                <w:color w:val="000000"/>
                <w:lang w:eastAsia="en-US"/>
              </w:rPr>
              <w:t>15</w:t>
            </w:r>
          </w:p>
        </w:tc>
      </w:tr>
      <w:tr w:rsidR="00AA40A6" w:rsidRPr="004160C9" w:rsidTr="00AA40A6">
        <w:trPr>
          <w:trHeight w:hRule="exact" w:val="397"/>
          <w:jc w:val="center"/>
        </w:trPr>
        <w:tc>
          <w:tcPr>
            <w:tcW w:w="622" w:type="dxa"/>
            <w:vMerge/>
            <w:vAlign w:val="center"/>
          </w:tcPr>
          <w:p w:rsidR="00AA40A6" w:rsidRDefault="00AA40A6" w:rsidP="00AA40A6">
            <w:pPr>
              <w:pStyle w:val="Cabealho"/>
              <w:jc w:val="center"/>
              <w:rPr>
                <w:rFonts w:ascii="Arial" w:hAnsi="Arial" w:cs="Arial"/>
              </w:rPr>
            </w:pPr>
          </w:p>
        </w:tc>
        <w:tc>
          <w:tcPr>
            <w:tcW w:w="2735" w:type="dxa"/>
            <w:vAlign w:val="center"/>
          </w:tcPr>
          <w:p w:rsidR="00AA40A6" w:rsidRPr="004160C9" w:rsidRDefault="00AA40A6" w:rsidP="00AA40A6">
            <w:pPr>
              <w:pStyle w:val="Cabealho"/>
              <w:rPr>
                <w:rFonts w:ascii="Arial" w:eastAsiaTheme="minorHAnsi" w:hAnsi="Arial" w:cs="Arial"/>
                <w:color w:val="000000"/>
                <w:lang w:eastAsia="en-US"/>
              </w:rPr>
            </w:pPr>
            <w:r>
              <w:rPr>
                <w:rFonts w:ascii="Arial" w:hAnsi="Arial" w:cs="Arial"/>
              </w:rPr>
              <w:t>Geometria e Medida</w:t>
            </w:r>
          </w:p>
        </w:tc>
        <w:tc>
          <w:tcPr>
            <w:tcW w:w="2597" w:type="dxa"/>
            <w:vAlign w:val="center"/>
          </w:tcPr>
          <w:p w:rsidR="00AA40A6" w:rsidRPr="004160C9" w:rsidRDefault="00AA40A6" w:rsidP="00AA40A6">
            <w:pPr>
              <w:pStyle w:val="Cabealho"/>
              <w:jc w:val="center"/>
              <w:rPr>
                <w:rFonts w:ascii="Arial" w:eastAsiaTheme="minorHAnsi" w:hAnsi="Arial" w:cs="Arial"/>
                <w:color w:val="000000"/>
                <w:lang w:eastAsia="en-US"/>
              </w:rPr>
            </w:pPr>
            <w:r w:rsidRPr="004160C9">
              <w:rPr>
                <w:rFonts w:ascii="Arial" w:eastAsiaTheme="minorHAnsi" w:hAnsi="Arial" w:cs="Arial"/>
                <w:color w:val="000000"/>
                <w:lang w:eastAsia="en-US"/>
              </w:rPr>
              <w:t>3</w:t>
            </w:r>
            <w:r>
              <w:rPr>
                <w:rFonts w:ascii="Arial" w:eastAsiaTheme="minorHAnsi" w:hAnsi="Arial" w:cs="Arial"/>
                <w:color w:val="000000"/>
                <w:lang w:eastAsia="en-US"/>
              </w:rPr>
              <w:t>5</w:t>
            </w:r>
          </w:p>
        </w:tc>
      </w:tr>
    </w:tbl>
    <w:p w:rsidR="009234E9" w:rsidRDefault="002B3D16" w:rsidP="004160C9">
      <w:pPr>
        <w:pStyle w:val="Cabealho"/>
        <w:jc w:val="both"/>
        <w:rPr>
          <w:rFonts w:ascii="Arial" w:eastAsiaTheme="minorHAnsi" w:hAnsi="Arial" w:cs="Arial"/>
          <w:b/>
          <w:color w:val="000000"/>
          <w:lang w:eastAsia="en-US"/>
        </w:rPr>
      </w:pPr>
      <w:r w:rsidRPr="004160C9">
        <w:rPr>
          <w:rFonts w:eastAsiaTheme="minorHAnsi" w:cs="Calibri"/>
          <w:color w:val="000000"/>
          <w:lang w:eastAsia="en-US"/>
        </w:rPr>
        <w:t xml:space="preserve"> </w:t>
      </w:r>
      <w:r w:rsidR="009234E9">
        <w:rPr>
          <w:rFonts w:ascii="Arial" w:eastAsiaTheme="minorHAnsi" w:hAnsi="Arial" w:cs="Arial"/>
          <w:b/>
          <w:color w:val="000000"/>
          <w:lang w:eastAsia="en-US"/>
        </w:rPr>
        <w:t xml:space="preserve">     </w:t>
      </w:r>
    </w:p>
    <w:p w:rsidR="009234E9" w:rsidRDefault="009234E9" w:rsidP="004160C9">
      <w:pPr>
        <w:pStyle w:val="Cabealho"/>
        <w:jc w:val="both"/>
        <w:rPr>
          <w:rFonts w:ascii="Arial" w:eastAsiaTheme="minorHAnsi" w:hAnsi="Arial" w:cs="Arial"/>
          <w:b/>
          <w:color w:val="000000"/>
          <w:lang w:eastAsia="en-US"/>
        </w:rPr>
      </w:pPr>
    </w:p>
    <w:p w:rsidR="009234E9" w:rsidRDefault="009234E9" w:rsidP="004160C9">
      <w:pPr>
        <w:pStyle w:val="Cabealho"/>
        <w:jc w:val="both"/>
        <w:rPr>
          <w:rFonts w:ascii="Arial" w:eastAsiaTheme="minorHAnsi" w:hAnsi="Arial" w:cs="Arial"/>
          <w:b/>
          <w:color w:val="000000"/>
          <w:lang w:eastAsia="en-US"/>
        </w:rPr>
      </w:pPr>
    </w:p>
    <w:p w:rsidR="009234E9" w:rsidRPr="00AA40A6"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sidRPr="00AA40A6">
        <w:rPr>
          <w:rFonts w:ascii="Arial" w:eastAsiaTheme="minorHAnsi" w:hAnsi="Arial" w:cs="Arial"/>
          <w:color w:val="000000"/>
          <w:lang w:eastAsia="en-US"/>
        </w:rPr>
        <w:t xml:space="preserve">Os itens têm como suporte um ou mais documentos, como, por exemplo, textos, tabelas, figuras e gráficos. </w:t>
      </w:r>
    </w:p>
    <w:p w:rsidR="009234E9" w:rsidRPr="00AA40A6"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Pr>
          <w:rFonts w:ascii="Arial" w:eastAsiaTheme="minorHAnsi" w:hAnsi="Arial" w:cs="Arial"/>
          <w:color w:val="000000"/>
          <w:lang w:eastAsia="en-US"/>
        </w:rPr>
        <w:t xml:space="preserve">A prova é constituída por 23 itens distribuídos por dois cadernos. </w:t>
      </w:r>
      <w:r w:rsidRPr="00AA40A6">
        <w:rPr>
          <w:rFonts w:ascii="Arial" w:eastAsiaTheme="minorHAnsi" w:hAnsi="Arial" w:cs="Arial"/>
          <w:color w:val="000000"/>
          <w:lang w:eastAsia="en-US"/>
        </w:rPr>
        <w:t xml:space="preserve">Alguns itens envolvem a mobilização de conteúdos relativos a mais do que um dos domínios. </w:t>
      </w:r>
    </w:p>
    <w:p w:rsidR="009234E9" w:rsidRPr="00AA40A6"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sidRPr="00AA40A6">
        <w:rPr>
          <w:rFonts w:ascii="Arial" w:eastAsiaTheme="minorHAnsi" w:hAnsi="Arial" w:cs="Arial"/>
          <w:color w:val="000000"/>
          <w:lang w:eastAsia="en-US"/>
        </w:rPr>
        <w:t xml:space="preserve">A prova inclui itens de seleção (escolha múltipla, associação, ordenação, verdadeiro/falso e completamento) e itens de construção (completamento, resposta curta, resposta restrita e resposta extensa). </w:t>
      </w:r>
    </w:p>
    <w:p w:rsidR="009234E9" w:rsidRDefault="009234E9" w:rsidP="009234E9">
      <w:pPr>
        <w:pStyle w:val="Default"/>
        <w:spacing w:line="360" w:lineRule="auto"/>
        <w:jc w:val="both"/>
        <w:rPr>
          <w:sz w:val="22"/>
          <w:szCs w:val="22"/>
        </w:rPr>
      </w:pPr>
      <w:r w:rsidRPr="00AA40A6">
        <w:rPr>
          <w:sz w:val="22"/>
          <w:szCs w:val="22"/>
        </w:rPr>
        <w:t>Nos itens de resposta curta, a resposta pode resumir-se, por exemplo, a uma palavra a uma expressão, a uma frase ou a um número. Nos itens de construção, deverão ser apresentados todos os passos da resolução, tais como cálculos efetuados ou as construções geométricas realizadas, que justifiquem o raciocínio utilizado, bem como a resposta final.</w:t>
      </w:r>
    </w:p>
    <w:p w:rsidR="002148DD" w:rsidRPr="00AA40A6" w:rsidRDefault="0038283D" w:rsidP="009234E9">
      <w:pPr>
        <w:pStyle w:val="Default"/>
        <w:rPr>
          <w:sz w:val="22"/>
          <w:szCs w:val="22"/>
        </w:rPr>
      </w:pPr>
      <w:r w:rsidRPr="004160C9">
        <w:rPr>
          <w:b/>
          <w:sz w:val="22"/>
          <w:szCs w:val="22"/>
        </w:rPr>
        <w:fldChar w:fldCharType="end"/>
      </w:r>
    </w:p>
    <w:p w:rsidR="009234E9" w:rsidRDefault="002A46A2" w:rsidP="002A46A2">
      <w:pPr>
        <w:spacing w:after="0" w:line="360" w:lineRule="auto"/>
        <w:contextualSpacing/>
        <w:jc w:val="both"/>
        <w:rPr>
          <w:rFonts w:ascii="Arial" w:hAnsi="Arial" w:cs="Arial"/>
          <w:b/>
          <w:sz w:val="24"/>
          <w:szCs w:val="24"/>
        </w:rPr>
      </w:pPr>
      <w:r>
        <w:rPr>
          <w:rFonts w:ascii="Arial" w:hAnsi="Arial" w:cs="Arial"/>
          <w:b/>
          <w:sz w:val="24"/>
          <w:szCs w:val="24"/>
        </w:rPr>
        <w:t>Critérios gerais de classificação</w:t>
      </w:r>
      <w:r w:rsidRPr="003F2354">
        <w:rPr>
          <w:rFonts w:ascii="Arial" w:hAnsi="Arial" w:cs="Arial"/>
          <w:b/>
          <w:sz w:val="24"/>
          <w:szCs w:val="24"/>
        </w:rPr>
        <w:t>:</w:t>
      </w:r>
      <w:r>
        <w:rPr>
          <w:rFonts w:ascii="Arial" w:hAnsi="Arial" w:cs="Arial"/>
          <w:b/>
          <w:sz w:val="24"/>
          <w:szCs w:val="24"/>
        </w:rPr>
        <w:t xml:space="preserve"> </w:t>
      </w:r>
    </w:p>
    <w:p w:rsidR="002148DD" w:rsidRPr="002148DD" w:rsidRDefault="002148DD" w:rsidP="002148DD">
      <w:pPr>
        <w:pStyle w:val="Default"/>
        <w:spacing w:after="120" w:line="360" w:lineRule="auto"/>
        <w:jc w:val="both"/>
        <w:rPr>
          <w:sz w:val="22"/>
          <w:szCs w:val="22"/>
        </w:rPr>
      </w:pPr>
      <w:r w:rsidRPr="002148DD">
        <w:rPr>
          <w:sz w:val="22"/>
          <w:szCs w:val="22"/>
        </w:rPr>
        <w:t xml:space="preserve">A classificação a atribuir a cada resposta resulta da aplicação dos critérios gerais e dos critérios específicos apresentados para cada item e é expressa por um número inteiro. As respostas ilegíveis ou que não possam ser claramente identificadas são classificadas com zero pontos. Se for apresentada mais do que uma resposta ao mesmo item, só é classificada a resposta que surgir em primeiro lugar. </w:t>
      </w:r>
    </w:p>
    <w:p w:rsidR="00017494" w:rsidRDefault="002148DD" w:rsidP="002148DD">
      <w:pPr>
        <w:spacing w:after="120" w:line="360" w:lineRule="auto"/>
        <w:contextualSpacing/>
        <w:jc w:val="both"/>
        <w:rPr>
          <w:rFonts w:ascii="Arial" w:eastAsiaTheme="minorHAnsi" w:hAnsi="Arial" w:cs="Arial"/>
          <w:color w:val="000000"/>
          <w:lang w:eastAsia="en-US"/>
        </w:rPr>
      </w:pPr>
      <w:r w:rsidRPr="002148DD">
        <w:rPr>
          <w:rFonts w:ascii="Arial" w:eastAsiaTheme="minorHAnsi" w:hAnsi="Arial" w:cs="Arial"/>
          <w:color w:val="000000"/>
          <w:lang w:eastAsia="en-US"/>
        </w:rPr>
        <w:t xml:space="preserve">Relativamente ao tipo de resposta, os itens classificam-se em itens de </w:t>
      </w:r>
      <w:r w:rsidRPr="002148DD">
        <w:rPr>
          <w:rFonts w:ascii="Arial" w:eastAsiaTheme="minorHAnsi" w:hAnsi="Arial" w:cs="Arial"/>
          <w:b/>
          <w:bCs/>
          <w:color w:val="000000"/>
          <w:lang w:eastAsia="en-US"/>
        </w:rPr>
        <w:t xml:space="preserve">seleção </w:t>
      </w:r>
      <w:r w:rsidRPr="002148DD">
        <w:rPr>
          <w:rFonts w:ascii="Arial" w:eastAsiaTheme="minorHAnsi" w:hAnsi="Arial" w:cs="Arial"/>
          <w:color w:val="000000"/>
          <w:lang w:eastAsia="en-US"/>
        </w:rPr>
        <w:t xml:space="preserve">e itens de </w:t>
      </w:r>
      <w:r w:rsidRPr="002148DD">
        <w:rPr>
          <w:rFonts w:ascii="Arial" w:eastAsiaTheme="minorHAnsi" w:hAnsi="Arial" w:cs="Arial"/>
          <w:b/>
          <w:bCs/>
          <w:color w:val="000000"/>
          <w:lang w:eastAsia="en-US"/>
        </w:rPr>
        <w:t>construção</w:t>
      </w:r>
      <w:r w:rsidRPr="002148DD">
        <w:rPr>
          <w:rFonts w:ascii="Arial" w:eastAsiaTheme="minorHAnsi" w:hAnsi="Arial" w:cs="Arial"/>
          <w:color w:val="000000"/>
          <w:lang w:eastAsia="en-US"/>
        </w:rPr>
        <w:t>.</w:t>
      </w:r>
    </w:p>
    <w:p w:rsidR="002148DD" w:rsidRPr="002148DD" w:rsidRDefault="002148DD" w:rsidP="009234E9">
      <w:pPr>
        <w:autoSpaceDE w:val="0"/>
        <w:autoSpaceDN w:val="0"/>
        <w:adjustRightInd w:val="0"/>
        <w:spacing w:before="240" w:after="120" w:line="360" w:lineRule="auto"/>
        <w:jc w:val="both"/>
        <w:rPr>
          <w:rFonts w:ascii="Arial" w:eastAsiaTheme="minorHAnsi" w:hAnsi="Arial" w:cs="Arial"/>
          <w:color w:val="000000"/>
          <w:lang w:eastAsia="en-US"/>
        </w:rPr>
      </w:pPr>
      <w:r w:rsidRPr="002148DD">
        <w:rPr>
          <w:rFonts w:ascii="Arial" w:eastAsiaTheme="minorHAnsi" w:hAnsi="Arial" w:cs="Arial"/>
          <w:b/>
          <w:bCs/>
          <w:color w:val="000000"/>
          <w:lang w:eastAsia="en-US"/>
        </w:rPr>
        <w:t xml:space="preserve">Itens de seleção </w:t>
      </w:r>
    </w:p>
    <w:p w:rsidR="002148DD" w:rsidRDefault="002148DD" w:rsidP="002148DD">
      <w:pPr>
        <w:autoSpaceDE w:val="0"/>
        <w:autoSpaceDN w:val="0"/>
        <w:adjustRightInd w:val="0"/>
        <w:spacing w:after="120" w:line="360" w:lineRule="auto"/>
        <w:jc w:val="both"/>
        <w:rPr>
          <w:rFonts w:ascii="Arial" w:eastAsiaTheme="minorHAnsi" w:hAnsi="Arial" w:cs="Arial"/>
          <w:color w:val="000000"/>
          <w:lang w:eastAsia="en-US"/>
        </w:rPr>
      </w:pPr>
      <w:r w:rsidRPr="002148DD">
        <w:rPr>
          <w:rFonts w:ascii="Arial" w:eastAsiaTheme="minorHAnsi" w:hAnsi="Arial" w:cs="Arial"/>
          <w:color w:val="000000"/>
          <w:lang w:eastAsia="en-US"/>
        </w:rPr>
        <w:t xml:space="preserve">Nos itens de seleção, a cotação do item só é atribuída às respostas que apresentem de forma inequívoca a opção correta. </w:t>
      </w:r>
      <w:r w:rsidR="006B2C29">
        <w:rPr>
          <w:rFonts w:ascii="Arial" w:eastAsiaTheme="minorHAnsi" w:hAnsi="Arial" w:cs="Arial"/>
          <w:color w:val="000000"/>
          <w:lang w:eastAsia="en-US"/>
        </w:rPr>
        <w:t>Podem ser atribuídas pontuações a respostas parcialmente corretas, de acordo com os critérios específicos</w:t>
      </w:r>
      <w:r w:rsidRPr="002148DD">
        <w:rPr>
          <w:rFonts w:ascii="Arial" w:eastAsiaTheme="minorHAnsi" w:hAnsi="Arial" w:cs="Arial"/>
          <w:color w:val="000000"/>
          <w:lang w:eastAsia="en-US"/>
        </w:rPr>
        <w:t xml:space="preserve">. </w:t>
      </w:r>
    </w:p>
    <w:p w:rsidR="002148DD" w:rsidRPr="002148DD" w:rsidRDefault="002148DD" w:rsidP="002148DD">
      <w:pPr>
        <w:autoSpaceDE w:val="0"/>
        <w:autoSpaceDN w:val="0"/>
        <w:adjustRightInd w:val="0"/>
        <w:spacing w:after="120" w:line="360" w:lineRule="auto"/>
        <w:jc w:val="both"/>
        <w:rPr>
          <w:rFonts w:ascii="Arial" w:eastAsiaTheme="minorHAnsi" w:hAnsi="Arial" w:cs="Arial"/>
          <w:color w:val="000000"/>
          <w:lang w:eastAsia="en-US"/>
        </w:rPr>
      </w:pPr>
      <w:r w:rsidRPr="002148DD">
        <w:rPr>
          <w:rFonts w:ascii="Arial" w:eastAsiaTheme="minorHAnsi" w:hAnsi="Arial" w:cs="Arial"/>
          <w:b/>
          <w:bCs/>
          <w:color w:val="000000"/>
          <w:lang w:eastAsia="en-US"/>
        </w:rPr>
        <w:t xml:space="preserve">Itens de construção </w:t>
      </w:r>
    </w:p>
    <w:p w:rsidR="006B2C29" w:rsidRPr="006B2C29" w:rsidRDefault="006B2C29" w:rsidP="006B2C29">
      <w:pPr>
        <w:autoSpaceDE w:val="0"/>
        <w:autoSpaceDN w:val="0"/>
        <w:adjustRightInd w:val="0"/>
        <w:spacing w:after="0" w:line="360" w:lineRule="auto"/>
        <w:jc w:val="both"/>
        <w:rPr>
          <w:rFonts w:ascii="Arial" w:eastAsiaTheme="minorHAnsi" w:hAnsi="Arial" w:cs="Arial"/>
          <w:color w:val="000000"/>
          <w:lang w:eastAsia="en-US"/>
        </w:rPr>
      </w:pPr>
      <w:r w:rsidRPr="006B2C29">
        <w:rPr>
          <w:rFonts w:ascii="Arial" w:eastAsiaTheme="minorHAnsi" w:hAnsi="Arial" w:cs="Arial"/>
          <w:color w:val="000000"/>
          <w:lang w:eastAsia="en-US"/>
        </w:rPr>
        <w:t xml:space="preserve">Nos itens de completamento e nos de resposta curta, a cotação do item só é atribuída às respostas totalmente corretas. Poderão ser atribuídas pontuações a respostas parcialmente corretas, de acordo com os critérios específicos. </w:t>
      </w:r>
    </w:p>
    <w:p w:rsidR="006B2C29" w:rsidRPr="006B2C29" w:rsidRDefault="006B2C29" w:rsidP="006B2C29">
      <w:pPr>
        <w:autoSpaceDE w:val="0"/>
        <w:autoSpaceDN w:val="0"/>
        <w:adjustRightInd w:val="0"/>
        <w:spacing w:after="0" w:line="360" w:lineRule="auto"/>
        <w:jc w:val="both"/>
        <w:rPr>
          <w:rFonts w:eastAsiaTheme="minorHAnsi" w:cs="Calibri"/>
          <w:color w:val="000000"/>
          <w:sz w:val="23"/>
          <w:szCs w:val="23"/>
          <w:lang w:eastAsia="en-US"/>
        </w:rPr>
      </w:pPr>
      <w:r w:rsidRPr="006B2C29">
        <w:rPr>
          <w:rFonts w:ascii="Arial" w:eastAsiaTheme="minorHAnsi" w:hAnsi="Arial" w:cs="Arial"/>
          <w:color w:val="000000"/>
          <w:lang w:eastAsia="en-US"/>
        </w:rPr>
        <w:t xml:space="preserve">Nos itens de resposta restrita, os critérios de classificação apresentam-se organizados por níveis de desempenho ou por etapas. A cada nível de desempenho e a cada etapa corresponde uma dada pontuação. </w:t>
      </w:r>
    </w:p>
    <w:p w:rsidR="006B2C29" w:rsidRPr="006B2C29" w:rsidRDefault="006B2C29" w:rsidP="006B2C29">
      <w:pPr>
        <w:autoSpaceDE w:val="0"/>
        <w:autoSpaceDN w:val="0"/>
        <w:adjustRightInd w:val="0"/>
        <w:spacing w:after="0" w:line="360" w:lineRule="auto"/>
        <w:jc w:val="both"/>
        <w:rPr>
          <w:rFonts w:ascii="Arial" w:eastAsiaTheme="minorHAnsi" w:hAnsi="Arial" w:cs="Arial"/>
          <w:color w:val="000000"/>
          <w:lang w:eastAsia="en-US"/>
        </w:rPr>
      </w:pPr>
      <w:r w:rsidRPr="006B2C29">
        <w:rPr>
          <w:rFonts w:ascii="Arial" w:eastAsiaTheme="minorHAnsi" w:hAnsi="Arial" w:cs="Arial"/>
          <w:color w:val="000000"/>
          <w:lang w:eastAsia="en-US"/>
        </w:rPr>
        <w:t>Salvo indicação em contrário no critério específico, a classificação a atribuir a cada resposta está sujeita à desvalorização correspondente a erros de cálculo que envolvam as quatro operações elementares.</w:t>
      </w:r>
    </w:p>
    <w:p w:rsidR="007A1D50" w:rsidRDefault="00D3585A">
      <w:pPr>
        <w:pStyle w:val="Cabealho"/>
        <w:rPr>
          <w:rFonts w:ascii="Arial" w:hAnsi="Arial" w:cs="Arial"/>
          <w:b/>
          <w:bCs/>
          <w:sz w:val="24"/>
          <w:szCs w:val="24"/>
        </w:rPr>
      </w:pPr>
      <w:r w:rsidRPr="00121A91">
        <w:rPr>
          <w:rFonts w:ascii="Arial" w:hAnsi="Arial" w:cs="Arial"/>
          <w:b/>
          <w:bCs/>
          <w:sz w:val="24"/>
          <w:szCs w:val="24"/>
        </w:rPr>
        <w:lastRenderedPageBreak/>
        <w:t>Duração da Prova</w:t>
      </w:r>
      <w:r w:rsidR="002A46A2">
        <w:rPr>
          <w:rFonts w:ascii="Arial" w:hAnsi="Arial" w:cs="Arial"/>
          <w:b/>
          <w:bCs/>
          <w:sz w:val="24"/>
          <w:szCs w:val="24"/>
        </w:rPr>
        <w:t xml:space="preserve"> e material autorizado</w:t>
      </w:r>
      <w:r w:rsidRPr="00121A91">
        <w:rPr>
          <w:rFonts w:ascii="Arial" w:hAnsi="Arial" w:cs="Arial"/>
          <w:b/>
          <w:bCs/>
          <w:sz w:val="24"/>
          <w:szCs w:val="24"/>
        </w:rPr>
        <w:t>:</w:t>
      </w:r>
    </w:p>
    <w:p w:rsidR="007A1D50" w:rsidRDefault="0038283D" w:rsidP="00AA40A6">
      <w:pPr>
        <w:pStyle w:val="Cabealho"/>
        <w:spacing w:before="120" w:line="360" w:lineRule="auto"/>
        <w:jc w:val="both"/>
        <w:rPr>
          <w:rFonts w:ascii="Arial" w:hAnsi="Arial" w:cs="Arial"/>
        </w:rPr>
      </w:pPr>
      <w:r>
        <w:rPr>
          <w:rFonts w:ascii="Arial" w:hAnsi="Arial" w:cs="Arial"/>
          <w:b/>
          <w:bCs/>
          <w:sz w:val="24"/>
          <w:szCs w:val="24"/>
        </w:rPr>
        <w:fldChar w:fldCharType="begin"/>
      </w:r>
      <w:r w:rsidR="00CE53EC">
        <w:rPr>
          <w:rFonts w:ascii="Arial" w:hAnsi="Arial" w:cs="Arial"/>
          <w:b/>
          <w:bCs/>
          <w:sz w:val="24"/>
          <w:szCs w:val="24"/>
        </w:rPr>
        <w:instrText xml:space="preserve"> AUTOTEXT  " Em Branco"  \* MERGEFORMAT </w:instrText>
      </w:r>
      <w:r>
        <w:rPr>
          <w:rFonts w:ascii="Arial" w:hAnsi="Arial" w:cs="Arial"/>
          <w:b/>
          <w:bCs/>
          <w:sz w:val="24"/>
          <w:szCs w:val="24"/>
        </w:rPr>
        <w:fldChar w:fldCharType="separate"/>
      </w:r>
      <w:r w:rsidR="007A1D50" w:rsidRPr="00062A48">
        <w:rPr>
          <w:rFonts w:ascii="Arial" w:hAnsi="Arial" w:cs="Arial"/>
        </w:rPr>
        <w:t xml:space="preserve">A prova tem a duração de </w:t>
      </w:r>
      <w:r w:rsidR="00AA40A6">
        <w:rPr>
          <w:rFonts w:ascii="Arial" w:hAnsi="Arial" w:cs="Arial"/>
        </w:rPr>
        <w:t>90</w:t>
      </w:r>
      <w:r w:rsidR="007A1D50" w:rsidRPr="00062A48">
        <w:rPr>
          <w:rFonts w:ascii="Arial" w:hAnsi="Arial" w:cs="Arial"/>
        </w:rPr>
        <w:t xml:space="preserve"> minutos</w:t>
      </w:r>
      <w:r w:rsidR="00AA40A6">
        <w:rPr>
          <w:rFonts w:ascii="Arial" w:hAnsi="Arial" w:cs="Arial"/>
        </w:rPr>
        <w:t xml:space="preserve">. </w:t>
      </w:r>
    </w:p>
    <w:p w:rsidR="009234E9" w:rsidRPr="00062A48" w:rsidRDefault="009234E9" w:rsidP="00CB4826">
      <w:pPr>
        <w:pStyle w:val="Cabealho"/>
        <w:spacing w:line="360" w:lineRule="auto"/>
        <w:jc w:val="both"/>
        <w:rPr>
          <w:rFonts w:ascii="Arial" w:hAnsi="Arial" w:cs="Arial"/>
        </w:rPr>
      </w:pPr>
      <w:r w:rsidRPr="009234E9">
        <w:rPr>
          <w:rFonts w:ascii="Arial" w:hAnsi="Arial" w:cs="Arial"/>
          <w:b/>
        </w:rPr>
        <w:t>Caderno 1</w:t>
      </w:r>
      <w:r>
        <w:rPr>
          <w:rFonts w:ascii="Arial" w:hAnsi="Arial" w:cs="Arial"/>
        </w:rPr>
        <w:t xml:space="preserve">: 45 minutos. </w:t>
      </w:r>
      <w:r w:rsidRPr="009234E9">
        <w:rPr>
          <w:rFonts w:ascii="Arial" w:hAnsi="Arial" w:cs="Arial"/>
          <w:b/>
        </w:rPr>
        <w:t>Caderno 2</w:t>
      </w:r>
      <w:r>
        <w:rPr>
          <w:rFonts w:ascii="Arial" w:hAnsi="Arial" w:cs="Arial"/>
        </w:rPr>
        <w:t xml:space="preserve">: 45 minutos. </w:t>
      </w:r>
    </w:p>
    <w:p w:rsidR="009234E9" w:rsidRPr="009234E9" w:rsidRDefault="009234E9" w:rsidP="009234E9">
      <w:pPr>
        <w:pStyle w:val="Default"/>
        <w:spacing w:line="360" w:lineRule="auto"/>
        <w:jc w:val="both"/>
        <w:rPr>
          <w:sz w:val="22"/>
          <w:szCs w:val="22"/>
        </w:rPr>
      </w:pPr>
      <w:r w:rsidRPr="009234E9">
        <w:rPr>
          <w:sz w:val="22"/>
          <w:szCs w:val="22"/>
        </w:rPr>
        <w:t xml:space="preserve">A prova será realizada no enunciado, sendo apenas permitido, como material de escrita, caneta ou esferográfica de tinta indelével, azul ou preta. </w:t>
      </w:r>
    </w:p>
    <w:p w:rsidR="009234E9" w:rsidRPr="009234E9"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sidRPr="009234E9">
        <w:rPr>
          <w:rFonts w:ascii="Arial" w:eastAsiaTheme="minorHAnsi" w:hAnsi="Arial" w:cs="Arial"/>
          <w:color w:val="000000"/>
          <w:lang w:eastAsia="en-US"/>
        </w:rPr>
        <w:t xml:space="preserve">O aluno deve </w:t>
      </w:r>
      <w:r w:rsidR="006B2C29">
        <w:rPr>
          <w:rFonts w:ascii="Arial" w:eastAsiaTheme="minorHAnsi" w:hAnsi="Arial" w:cs="Arial"/>
          <w:color w:val="000000"/>
          <w:lang w:eastAsia="en-US"/>
        </w:rPr>
        <w:t xml:space="preserve">ainda </w:t>
      </w:r>
      <w:r w:rsidRPr="009234E9">
        <w:rPr>
          <w:rFonts w:ascii="Arial" w:eastAsiaTheme="minorHAnsi" w:hAnsi="Arial" w:cs="Arial"/>
          <w:color w:val="000000"/>
          <w:lang w:eastAsia="en-US"/>
        </w:rPr>
        <w:t xml:space="preserve">ser portador do material que se indica de seguida: </w:t>
      </w:r>
    </w:p>
    <w:p w:rsidR="009234E9" w:rsidRPr="009234E9"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Pr>
          <w:rFonts w:ascii="Arial" w:eastAsiaTheme="minorHAnsi" w:hAnsi="Arial" w:cs="Arial"/>
          <w:color w:val="000000"/>
          <w:lang w:eastAsia="en-US"/>
        </w:rPr>
        <w:t xml:space="preserve">- </w:t>
      </w:r>
      <w:proofErr w:type="gramStart"/>
      <w:r w:rsidRPr="009234E9">
        <w:rPr>
          <w:rFonts w:ascii="Arial" w:eastAsiaTheme="minorHAnsi" w:hAnsi="Arial" w:cs="Arial"/>
          <w:color w:val="000000"/>
          <w:lang w:eastAsia="en-US"/>
        </w:rPr>
        <w:t>lápis</w:t>
      </w:r>
      <w:proofErr w:type="gramEnd"/>
      <w:r w:rsidRPr="009234E9">
        <w:rPr>
          <w:rFonts w:ascii="Arial" w:eastAsiaTheme="minorHAnsi" w:hAnsi="Arial" w:cs="Arial"/>
          <w:color w:val="000000"/>
          <w:lang w:eastAsia="en-US"/>
        </w:rPr>
        <w:t xml:space="preserve"> </w:t>
      </w:r>
    </w:p>
    <w:p w:rsidR="009234E9" w:rsidRPr="009234E9"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Pr>
          <w:rFonts w:ascii="Arial" w:eastAsiaTheme="minorHAnsi" w:hAnsi="Arial" w:cs="Arial"/>
          <w:color w:val="000000"/>
          <w:lang w:eastAsia="en-US"/>
        </w:rPr>
        <w:t xml:space="preserve">- </w:t>
      </w:r>
      <w:proofErr w:type="gramStart"/>
      <w:r w:rsidRPr="009234E9">
        <w:rPr>
          <w:rFonts w:ascii="Arial" w:eastAsiaTheme="minorHAnsi" w:hAnsi="Arial" w:cs="Arial"/>
          <w:color w:val="000000"/>
          <w:lang w:eastAsia="en-US"/>
        </w:rPr>
        <w:t>borracha</w:t>
      </w:r>
      <w:proofErr w:type="gramEnd"/>
      <w:r w:rsidRPr="009234E9">
        <w:rPr>
          <w:rFonts w:ascii="Arial" w:eastAsiaTheme="minorHAnsi" w:hAnsi="Arial" w:cs="Arial"/>
          <w:color w:val="000000"/>
          <w:lang w:eastAsia="en-US"/>
        </w:rPr>
        <w:t xml:space="preserve"> </w:t>
      </w:r>
    </w:p>
    <w:p w:rsidR="009234E9" w:rsidRPr="009234E9"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Pr>
          <w:rFonts w:ascii="Arial" w:eastAsiaTheme="minorHAnsi" w:hAnsi="Arial" w:cs="Arial"/>
          <w:color w:val="000000"/>
          <w:lang w:eastAsia="en-US"/>
        </w:rPr>
        <w:t xml:space="preserve">- </w:t>
      </w:r>
      <w:proofErr w:type="gramStart"/>
      <w:r w:rsidRPr="009234E9">
        <w:rPr>
          <w:rFonts w:ascii="Arial" w:eastAsiaTheme="minorHAnsi" w:hAnsi="Arial" w:cs="Arial"/>
          <w:color w:val="000000"/>
          <w:lang w:eastAsia="en-US"/>
        </w:rPr>
        <w:t>régua</w:t>
      </w:r>
      <w:proofErr w:type="gramEnd"/>
      <w:r w:rsidRPr="009234E9">
        <w:rPr>
          <w:rFonts w:ascii="Arial" w:eastAsiaTheme="minorHAnsi" w:hAnsi="Arial" w:cs="Arial"/>
          <w:color w:val="000000"/>
          <w:lang w:eastAsia="en-US"/>
        </w:rPr>
        <w:t xml:space="preserve"> graduada </w:t>
      </w:r>
    </w:p>
    <w:p w:rsidR="009234E9" w:rsidRPr="009234E9"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Pr>
          <w:rFonts w:ascii="Arial" w:eastAsiaTheme="minorHAnsi" w:hAnsi="Arial" w:cs="Arial"/>
          <w:color w:val="000000"/>
          <w:lang w:eastAsia="en-US"/>
        </w:rPr>
        <w:t xml:space="preserve">- </w:t>
      </w:r>
      <w:proofErr w:type="gramStart"/>
      <w:r w:rsidRPr="009234E9">
        <w:rPr>
          <w:rFonts w:ascii="Arial" w:eastAsiaTheme="minorHAnsi" w:hAnsi="Arial" w:cs="Arial"/>
          <w:color w:val="000000"/>
          <w:lang w:eastAsia="en-US"/>
        </w:rPr>
        <w:t>esquadro</w:t>
      </w:r>
      <w:proofErr w:type="gramEnd"/>
      <w:r w:rsidRPr="009234E9">
        <w:rPr>
          <w:rFonts w:ascii="Arial" w:eastAsiaTheme="minorHAnsi" w:hAnsi="Arial" w:cs="Arial"/>
          <w:color w:val="000000"/>
          <w:lang w:eastAsia="en-US"/>
        </w:rPr>
        <w:t xml:space="preserve"> </w:t>
      </w:r>
    </w:p>
    <w:p w:rsidR="009234E9" w:rsidRPr="009234E9"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Pr>
          <w:rFonts w:ascii="Arial" w:eastAsiaTheme="minorHAnsi" w:hAnsi="Arial" w:cs="Arial"/>
          <w:color w:val="000000"/>
          <w:lang w:eastAsia="en-US"/>
        </w:rPr>
        <w:t xml:space="preserve">- </w:t>
      </w:r>
      <w:proofErr w:type="gramStart"/>
      <w:r w:rsidRPr="009234E9">
        <w:rPr>
          <w:rFonts w:ascii="Arial" w:eastAsiaTheme="minorHAnsi" w:hAnsi="Arial" w:cs="Arial"/>
          <w:color w:val="000000"/>
          <w:lang w:eastAsia="en-US"/>
        </w:rPr>
        <w:t>compasso</w:t>
      </w:r>
      <w:proofErr w:type="gramEnd"/>
      <w:r w:rsidRPr="009234E9">
        <w:rPr>
          <w:rFonts w:ascii="Arial" w:eastAsiaTheme="minorHAnsi" w:hAnsi="Arial" w:cs="Arial"/>
          <w:color w:val="000000"/>
          <w:lang w:eastAsia="en-US"/>
        </w:rPr>
        <w:t xml:space="preserve"> </w:t>
      </w:r>
    </w:p>
    <w:p w:rsidR="009234E9" w:rsidRPr="009234E9" w:rsidRDefault="009234E9" w:rsidP="009234E9">
      <w:pPr>
        <w:autoSpaceDE w:val="0"/>
        <w:autoSpaceDN w:val="0"/>
        <w:adjustRightInd w:val="0"/>
        <w:spacing w:after="0" w:line="360" w:lineRule="auto"/>
        <w:jc w:val="both"/>
        <w:rPr>
          <w:rFonts w:ascii="Arial" w:eastAsiaTheme="minorHAnsi" w:hAnsi="Arial" w:cs="Arial"/>
          <w:color w:val="000000"/>
          <w:lang w:eastAsia="en-US"/>
        </w:rPr>
      </w:pPr>
      <w:r>
        <w:rPr>
          <w:rFonts w:ascii="Arial" w:eastAsiaTheme="minorHAnsi" w:hAnsi="Arial" w:cs="Arial"/>
          <w:color w:val="000000"/>
          <w:lang w:eastAsia="en-US"/>
        </w:rPr>
        <w:t xml:space="preserve">- </w:t>
      </w:r>
      <w:proofErr w:type="gramStart"/>
      <w:r w:rsidRPr="009234E9">
        <w:rPr>
          <w:rFonts w:ascii="Arial" w:eastAsiaTheme="minorHAnsi" w:hAnsi="Arial" w:cs="Arial"/>
          <w:color w:val="000000"/>
          <w:lang w:eastAsia="en-US"/>
        </w:rPr>
        <w:t>transferidor</w:t>
      </w:r>
      <w:proofErr w:type="gramEnd"/>
      <w:r w:rsidRPr="009234E9">
        <w:rPr>
          <w:rFonts w:ascii="Arial" w:eastAsiaTheme="minorHAnsi" w:hAnsi="Arial" w:cs="Arial"/>
          <w:color w:val="000000"/>
          <w:lang w:eastAsia="en-US"/>
        </w:rPr>
        <w:t xml:space="preserve"> </w:t>
      </w:r>
    </w:p>
    <w:p w:rsidR="009234E9" w:rsidRPr="009234E9" w:rsidRDefault="009234E9" w:rsidP="009234E9">
      <w:pPr>
        <w:autoSpaceDE w:val="0"/>
        <w:autoSpaceDN w:val="0"/>
        <w:adjustRightInd w:val="0"/>
        <w:spacing w:after="0" w:line="360" w:lineRule="auto"/>
        <w:jc w:val="both"/>
        <w:rPr>
          <w:rFonts w:ascii="Arial" w:hAnsi="Arial" w:cs="Arial"/>
        </w:rPr>
      </w:pPr>
      <w:r w:rsidRPr="009234E9">
        <w:rPr>
          <w:rFonts w:ascii="Arial" w:eastAsiaTheme="minorHAnsi" w:hAnsi="Arial" w:cs="Arial"/>
          <w:color w:val="000000"/>
          <w:lang w:eastAsia="en-US"/>
        </w:rPr>
        <w:t>Não é permitido o uso de corretor.</w:t>
      </w:r>
    </w:p>
    <w:p w:rsidR="007A1D50" w:rsidRPr="00062A48" w:rsidRDefault="009234E9" w:rsidP="004160C9">
      <w:pPr>
        <w:pStyle w:val="Default"/>
        <w:spacing w:line="360" w:lineRule="auto"/>
        <w:jc w:val="both"/>
        <w:rPr>
          <w:rFonts w:asciiTheme="minorHAnsi" w:hAnsiTheme="minorHAnsi" w:cstheme="minorHAnsi"/>
          <w:sz w:val="22"/>
          <w:szCs w:val="22"/>
        </w:rPr>
      </w:pPr>
      <w:r>
        <w:rPr>
          <w:sz w:val="22"/>
          <w:szCs w:val="22"/>
        </w:rPr>
        <w:t xml:space="preserve"> </w:t>
      </w:r>
      <w:r w:rsidR="00DD76AD" w:rsidRPr="00062A48">
        <w:rPr>
          <w:rFonts w:asciiTheme="minorHAnsi" w:hAnsiTheme="minorHAnsi" w:cstheme="minorHAnsi"/>
          <w:sz w:val="22"/>
          <w:szCs w:val="22"/>
        </w:rPr>
        <w:t xml:space="preserve"> </w:t>
      </w:r>
    </w:p>
    <w:p w:rsidR="00CE53EC" w:rsidRDefault="00CE53EC">
      <w:pPr>
        <w:pStyle w:val="Cabealho"/>
      </w:pPr>
    </w:p>
    <w:p w:rsidR="00D3585A" w:rsidRPr="009234E9" w:rsidRDefault="0038283D" w:rsidP="009234E9">
      <w:pPr>
        <w:pStyle w:val="Default"/>
        <w:rPr>
          <w:sz w:val="22"/>
          <w:szCs w:val="22"/>
        </w:rPr>
      </w:pPr>
      <w:r>
        <w:rPr>
          <w:b/>
          <w:bCs/>
        </w:rPr>
        <w:fldChar w:fldCharType="end"/>
      </w:r>
    </w:p>
    <w:sectPr w:rsidR="00D3585A" w:rsidRPr="009234E9" w:rsidSect="00B910E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AE" w:rsidRDefault="00697FAE" w:rsidP="00F374E2">
      <w:pPr>
        <w:spacing w:after="0" w:line="240" w:lineRule="auto"/>
      </w:pPr>
      <w:r>
        <w:separator/>
      </w:r>
    </w:p>
  </w:endnote>
  <w:endnote w:type="continuationSeparator" w:id="0">
    <w:p w:rsidR="00697FAE" w:rsidRDefault="00697FAE" w:rsidP="00F3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2A" w:rsidRDefault="00A6042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3741"/>
      <w:docPartObj>
        <w:docPartGallery w:val="Page Numbers (Bottom of Page)"/>
        <w:docPartUnique/>
      </w:docPartObj>
    </w:sdtPr>
    <w:sdtEndPr/>
    <w:sdtContent>
      <w:sdt>
        <w:sdtPr>
          <w:rPr>
            <w:rFonts w:ascii="Arial" w:hAnsi="Arial" w:cs="Arial"/>
            <w:b/>
            <w:sz w:val="16"/>
            <w:szCs w:val="16"/>
          </w:rPr>
          <w:id w:val="1389081747"/>
          <w:docPartObj>
            <w:docPartGallery w:val="Page Numbers (Top of Page)"/>
            <w:docPartUnique/>
          </w:docPartObj>
        </w:sdtPr>
        <w:sdtEndPr/>
        <w:sdtContent>
          <w:p w:rsidR="000A0CAA" w:rsidRDefault="000A0CAA" w:rsidP="000A0CAA">
            <w:pPr>
              <w:pStyle w:val="Rodap"/>
              <w:jc w:val="right"/>
              <w:rPr>
                <w:rFonts w:ascii="Arial" w:hAnsi="Arial" w:cs="Arial"/>
                <w:b/>
                <w:sz w:val="16"/>
                <w:szCs w:val="16"/>
              </w:rPr>
            </w:pPr>
            <w:r w:rsidRPr="00815AC7">
              <w:rPr>
                <w:rFonts w:ascii="Arial" w:hAnsi="Arial" w:cs="Arial"/>
                <w:b/>
                <w:sz w:val="16"/>
                <w:szCs w:val="16"/>
              </w:rPr>
              <w:t>PROVA 47</w:t>
            </w:r>
            <w:r w:rsidRPr="00815AC7">
              <w:rPr>
                <w:rFonts w:ascii="Arial" w:hAnsi="Arial" w:cs="Arial"/>
                <w:sz w:val="16"/>
                <w:szCs w:val="16"/>
              </w:rPr>
              <w:t xml:space="preserve"> | </w:t>
            </w:r>
            <w:r w:rsidR="00F25DDE">
              <w:rPr>
                <w:rFonts w:ascii="Arial" w:hAnsi="Arial" w:cs="Arial"/>
                <w:sz w:val="16"/>
                <w:szCs w:val="16"/>
              </w:rPr>
              <w:t>MATEMÁTICA</w:t>
            </w:r>
            <w:r w:rsidR="00A6042A">
              <w:rPr>
                <w:rFonts w:ascii="Arial" w:hAnsi="Arial" w:cs="Arial"/>
                <w:sz w:val="16"/>
                <w:szCs w:val="16"/>
              </w:rPr>
              <w:t xml:space="preserve"> </w:t>
            </w:r>
            <w:bookmarkStart w:id="0" w:name="_GoBack"/>
            <w:bookmarkEnd w:id="0"/>
            <w:r w:rsidRPr="00815AC7">
              <w:rPr>
                <w:rFonts w:ascii="Arial" w:hAnsi="Arial" w:cs="Arial"/>
                <w:sz w:val="16"/>
                <w:szCs w:val="16"/>
              </w:rPr>
              <w:t>|</w:t>
            </w:r>
            <w:r w:rsidR="00F25DDE">
              <w:rPr>
                <w:rFonts w:ascii="Arial" w:hAnsi="Arial" w:cs="Arial"/>
                <w:sz w:val="16"/>
                <w:szCs w:val="16"/>
              </w:rPr>
              <w:t xml:space="preserve">1.ª Fase | </w:t>
            </w:r>
            <w:r>
              <w:rPr>
                <w:rFonts w:ascii="Arial" w:hAnsi="Arial" w:cs="Arial"/>
                <w:sz w:val="16"/>
                <w:szCs w:val="16"/>
              </w:rPr>
              <w:t>Informação de Prova</w:t>
            </w:r>
            <w:r w:rsidRPr="00815AC7">
              <w:rPr>
                <w:rFonts w:ascii="Arial" w:hAnsi="Arial" w:cs="Arial"/>
                <w:sz w:val="16"/>
                <w:szCs w:val="16"/>
              </w:rPr>
              <w:t xml:space="preserve"> |</w:t>
            </w:r>
            <w:r>
              <w:rPr>
                <w:rFonts w:ascii="Arial" w:hAnsi="Arial" w:cs="Arial"/>
                <w:b/>
                <w:sz w:val="16"/>
                <w:szCs w:val="16"/>
              </w:rPr>
              <w:t xml:space="preserve"> </w:t>
            </w:r>
            <w:r w:rsidRPr="00F25DDE">
              <w:rPr>
                <w:rFonts w:ascii="Arial" w:hAnsi="Arial" w:cs="Arial"/>
                <w:sz w:val="16"/>
                <w:szCs w:val="16"/>
              </w:rPr>
              <w:t xml:space="preserve">Página </w:t>
            </w:r>
            <w:r w:rsidR="0038283D" w:rsidRPr="00F25DDE">
              <w:rPr>
                <w:rFonts w:ascii="Arial" w:hAnsi="Arial" w:cs="Arial"/>
                <w:b/>
                <w:sz w:val="16"/>
                <w:szCs w:val="16"/>
              </w:rPr>
              <w:fldChar w:fldCharType="begin"/>
            </w:r>
            <w:r w:rsidRPr="00F25DDE">
              <w:rPr>
                <w:rFonts w:ascii="Arial" w:hAnsi="Arial" w:cs="Arial"/>
                <w:b/>
                <w:sz w:val="16"/>
                <w:szCs w:val="16"/>
              </w:rPr>
              <w:instrText>PAGE</w:instrText>
            </w:r>
            <w:r w:rsidR="0038283D" w:rsidRPr="00F25DDE">
              <w:rPr>
                <w:rFonts w:ascii="Arial" w:hAnsi="Arial" w:cs="Arial"/>
                <w:b/>
                <w:sz w:val="16"/>
                <w:szCs w:val="16"/>
              </w:rPr>
              <w:fldChar w:fldCharType="separate"/>
            </w:r>
            <w:r w:rsidR="00A6042A">
              <w:rPr>
                <w:rFonts w:ascii="Arial" w:hAnsi="Arial" w:cs="Arial"/>
                <w:b/>
                <w:noProof/>
                <w:sz w:val="16"/>
                <w:szCs w:val="16"/>
              </w:rPr>
              <w:t>3</w:t>
            </w:r>
            <w:r w:rsidR="0038283D" w:rsidRPr="00F25DDE">
              <w:rPr>
                <w:rFonts w:ascii="Arial" w:hAnsi="Arial" w:cs="Arial"/>
                <w:b/>
                <w:sz w:val="16"/>
                <w:szCs w:val="16"/>
              </w:rPr>
              <w:fldChar w:fldCharType="end"/>
            </w:r>
            <w:r w:rsidRPr="00F25DDE">
              <w:rPr>
                <w:rFonts w:ascii="Arial" w:hAnsi="Arial" w:cs="Arial"/>
                <w:sz w:val="16"/>
                <w:szCs w:val="16"/>
              </w:rPr>
              <w:t xml:space="preserve"> de </w:t>
            </w:r>
            <w:r w:rsidR="0038283D" w:rsidRPr="00F25DDE">
              <w:rPr>
                <w:rFonts w:ascii="Arial" w:hAnsi="Arial" w:cs="Arial"/>
                <w:b/>
                <w:sz w:val="16"/>
                <w:szCs w:val="16"/>
              </w:rPr>
              <w:fldChar w:fldCharType="begin"/>
            </w:r>
            <w:r w:rsidRPr="00F25DDE">
              <w:rPr>
                <w:rFonts w:ascii="Arial" w:hAnsi="Arial" w:cs="Arial"/>
                <w:b/>
                <w:sz w:val="16"/>
                <w:szCs w:val="16"/>
              </w:rPr>
              <w:instrText>NUMPAGES</w:instrText>
            </w:r>
            <w:r w:rsidR="0038283D" w:rsidRPr="00F25DDE">
              <w:rPr>
                <w:rFonts w:ascii="Arial" w:hAnsi="Arial" w:cs="Arial"/>
                <w:b/>
                <w:sz w:val="16"/>
                <w:szCs w:val="16"/>
              </w:rPr>
              <w:fldChar w:fldCharType="separate"/>
            </w:r>
            <w:r w:rsidR="00A6042A">
              <w:rPr>
                <w:rFonts w:ascii="Arial" w:hAnsi="Arial" w:cs="Arial"/>
                <w:b/>
                <w:noProof/>
                <w:sz w:val="16"/>
                <w:szCs w:val="16"/>
              </w:rPr>
              <w:t>3</w:t>
            </w:r>
            <w:r w:rsidR="0038283D" w:rsidRPr="00F25DDE">
              <w:rPr>
                <w:rFonts w:ascii="Arial" w:hAnsi="Arial" w:cs="Arial"/>
                <w:b/>
                <w:sz w:val="16"/>
                <w:szCs w:val="16"/>
              </w:rPr>
              <w:fldChar w:fldCharType="end"/>
            </w:r>
          </w:p>
        </w:sdtContent>
      </w:sdt>
      <w:p w:rsidR="00B910EC" w:rsidRDefault="00A6042A">
        <w:pPr>
          <w:pStyle w:val="Rodap"/>
          <w:jc w:val="right"/>
        </w:pPr>
      </w:p>
    </w:sdtContent>
  </w:sdt>
  <w:p w:rsidR="003F2354" w:rsidRDefault="003F235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2A" w:rsidRDefault="00A604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AE" w:rsidRDefault="00697FAE" w:rsidP="00F374E2">
      <w:pPr>
        <w:spacing w:after="0" w:line="240" w:lineRule="auto"/>
      </w:pPr>
      <w:r>
        <w:separator/>
      </w:r>
    </w:p>
  </w:footnote>
  <w:footnote w:type="continuationSeparator" w:id="0">
    <w:p w:rsidR="00697FAE" w:rsidRDefault="00697FAE" w:rsidP="00F37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2A" w:rsidRDefault="00A6042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2A" w:rsidRDefault="00A6042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2A" w:rsidRDefault="00A604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B14"/>
    <w:multiLevelType w:val="hybridMultilevel"/>
    <w:tmpl w:val="7812E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98B6AF5"/>
    <w:multiLevelType w:val="hybridMultilevel"/>
    <w:tmpl w:val="045EF9F4"/>
    <w:lvl w:ilvl="0" w:tplc="CE58917E">
      <w:start w:val="1"/>
      <w:numFmt w:val="decimal"/>
      <w:lvlText w:val="%1."/>
      <w:lvlJc w:val="left"/>
      <w:pPr>
        <w:ind w:left="426" w:hanging="426"/>
        <w:jc w:val="right"/>
      </w:pPr>
      <w:rPr>
        <w:rFonts w:ascii="Arial" w:eastAsia="Arial" w:hAnsi="Arial" w:cs="Arial" w:hint="default"/>
        <w:b/>
        <w:bCs/>
        <w:spacing w:val="-1"/>
        <w:w w:val="100"/>
        <w:sz w:val="22"/>
        <w:szCs w:val="22"/>
        <w:lang w:val="pt-PT" w:eastAsia="en-US" w:bidi="ar-SA"/>
      </w:rPr>
    </w:lvl>
    <w:lvl w:ilvl="1" w:tplc="19960C82">
      <w:start w:val="1"/>
      <w:numFmt w:val="upperRoman"/>
      <w:lvlText w:val="%2."/>
      <w:lvlJc w:val="left"/>
      <w:pPr>
        <w:ind w:left="426" w:hanging="284"/>
      </w:pPr>
      <w:rPr>
        <w:rFonts w:ascii="Arial MT" w:eastAsia="Arial MT" w:hAnsi="Arial MT" w:cs="Arial MT" w:hint="default"/>
        <w:spacing w:val="0"/>
        <w:w w:val="100"/>
        <w:sz w:val="22"/>
        <w:szCs w:val="22"/>
        <w:lang w:val="pt-PT" w:eastAsia="en-US" w:bidi="ar-SA"/>
      </w:rPr>
    </w:lvl>
    <w:lvl w:ilvl="2" w:tplc="54500FE2">
      <w:numFmt w:val="bullet"/>
      <w:lvlText w:val="•"/>
      <w:lvlJc w:val="left"/>
      <w:pPr>
        <w:ind w:left="2351" w:hanging="284"/>
      </w:pPr>
      <w:rPr>
        <w:rFonts w:hint="default"/>
        <w:lang w:val="pt-PT" w:eastAsia="en-US" w:bidi="ar-SA"/>
      </w:rPr>
    </w:lvl>
    <w:lvl w:ilvl="3" w:tplc="C84CB472">
      <w:numFmt w:val="bullet"/>
      <w:lvlText w:val="•"/>
      <w:lvlJc w:val="left"/>
      <w:pPr>
        <w:ind w:left="3311" w:hanging="284"/>
      </w:pPr>
      <w:rPr>
        <w:rFonts w:hint="default"/>
        <w:lang w:val="pt-PT" w:eastAsia="en-US" w:bidi="ar-SA"/>
      </w:rPr>
    </w:lvl>
    <w:lvl w:ilvl="4" w:tplc="1BFAB20E">
      <w:numFmt w:val="bullet"/>
      <w:lvlText w:val="•"/>
      <w:lvlJc w:val="left"/>
      <w:pPr>
        <w:ind w:left="4272" w:hanging="284"/>
      </w:pPr>
      <w:rPr>
        <w:rFonts w:hint="default"/>
        <w:lang w:val="pt-PT" w:eastAsia="en-US" w:bidi="ar-SA"/>
      </w:rPr>
    </w:lvl>
    <w:lvl w:ilvl="5" w:tplc="6E564D2C">
      <w:numFmt w:val="bullet"/>
      <w:lvlText w:val="•"/>
      <w:lvlJc w:val="left"/>
      <w:pPr>
        <w:ind w:left="5233" w:hanging="284"/>
      </w:pPr>
      <w:rPr>
        <w:rFonts w:hint="default"/>
        <w:lang w:val="pt-PT" w:eastAsia="en-US" w:bidi="ar-SA"/>
      </w:rPr>
    </w:lvl>
    <w:lvl w:ilvl="6" w:tplc="043E2B1A">
      <w:numFmt w:val="bullet"/>
      <w:lvlText w:val="•"/>
      <w:lvlJc w:val="left"/>
      <w:pPr>
        <w:ind w:left="6193" w:hanging="284"/>
      </w:pPr>
      <w:rPr>
        <w:rFonts w:hint="default"/>
        <w:lang w:val="pt-PT" w:eastAsia="en-US" w:bidi="ar-SA"/>
      </w:rPr>
    </w:lvl>
    <w:lvl w:ilvl="7" w:tplc="01347D4A">
      <w:numFmt w:val="bullet"/>
      <w:lvlText w:val="•"/>
      <w:lvlJc w:val="left"/>
      <w:pPr>
        <w:ind w:left="7154" w:hanging="284"/>
      </w:pPr>
      <w:rPr>
        <w:rFonts w:hint="default"/>
        <w:lang w:val="pt-PT" w:eastAsia="en-US" w:bidi="ar-SA"/>
      </w:rPr>
    </w:lvl>
    <w:lvl w:ilvl="8" w:tplc="26E80A62">
      <w:numFmt w:val="bullet"/>
      <w:lvlText w:val="•"/>
      <w:lvlJc w:val="left"/>
      <w:pPr>
        <w:ind w:left="8115" w:hanging="284"/>
      </w:pPr>
      <w:rPr>
        <w:rFonts w:hint="default"/>
        <w:lang w:val="pt-PT" w:eastAsia="en-US" w:bidi="ar-SA"/>
      </w:rPr>
    </w:lvl>
  </w:abstractNum>
  <w:abstractNum w:abstractNumId="2" w15:restartNumberingAfterBreak="0">
    <w:nsid w:val="3B3E0CA4"/>
    <w:multiLevelType w:val="hybridMultilevel"/>
    <w:tmpl w:val="4DE26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ECE05D8"/>
    <w:multiLevelType w:val="hybridMultilevel"/>
    <w:tmpl w:val="529EFC2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15:restartNumberingAfterBreak="0">
    <w:nsid w:val="57E820E8"/>
    <w:multiLevelType w:val="multilevel"/>
    <w:tmpl w:val="5DCA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A08EA"/>
    <w:multiLevelType w:val="hybridMultilevel"/>
    <w:tmpl w:val="51049D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28B3F35"/>
    <w:multiLevelType w:val="hybridMultilevel"/>
    <w:tmpl w:val="510A4C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7DD57C1"/>
    <w:multiLevelType w:val="hybridMultilevel"/>
    <w:tmpl w:val="9ABA6F96"/>
    <w:lvl w:ilvl="0" w:tplc="434ABE28">
      <w:start w:val="1"/>
      <w:numFmt w:val="decimal"/>
      <w:lvlText w:val="%1."/>
      <w:lvlJc w:val="left"/>
      <w:pPr>
        <w:ind w:left="360" w:hanging="360"/>
      </w:pPr>
      <w:rPr>
        <w:b/>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74E2"/>
    <w:rsid w:val="00002C94"/>
    <w:rsid w:val="000042C2"/>
    <w:rsid w:val="000057F6"/>
    <w:rsid w:val="00012AE3"/>
    <w:rsid w:val="0001438B"/>
    <w:rsid w:val="00017494"/>
    <w:rsid w:val="00027C85"/>
    <w:rsid w:val="000303EE"/>
    <w:rsid w:val="00042560"/>
    <w:rsid w:val="00062A48"/>
    <w:rsid w:val="000A0CAA"/>
    <w:rsid w:val="000A1AAA"/>
    <w:rsid w:val="000A6701"/>
    <w:rsid w:val="000B0FC2"/>
    <w:rsid w:val="000B2B70"/>
    <w:rsid w:val="000D7E96"/>
    <w:rsid w:val="000E7BCE"/>
    <w:rsid w:val="000F212D"/>
    <w:rsid w:val="000F2939"/>
    <w:rsid w:val="001027DF"/>
    <w:rsid w:val="0010533E"/>
    <w:rsid w:val="00110C13"/>
    <w:rsid w:val="00121A91"/>
    <w:rsid w:val="00121C1F"/>
    <w:rsid w:val="001358C4"/>
    <w:rsid w:val="00145238"/>
    <w:rsid w:val="001562B8"/>
    <w:rsid w:val="0018009E"/>
    <w:rsid w:val="0019274B"/>
    <w:rsid w:val="001A0791"/>
    <w:rsid w:val="001A0C4A"/>
    <w:rsid w:val="001B5B19"/>
    <w:rsid w:val="001B6551"/>
    <w:rsid w:val="001C5E1B"/>
    <w:rsid w:val="001E72E1"/>
    <w:rsid w:val="002148DD"/>
    <w:rsid w:val="00227F03"/>
    <w:rsid w:val="002A3B5B"/>
    <w:rsid w:val="002A46A2"/>
    <w:rsid w:val="002B3D16"/>
    <w:rsid w:val="002B42B2"/>
    <w:rsid w:val="002B673E"/>
    <w:rsid w:val="002E1D40"/>
    <w:rsid w:val="00332540"/>
    <w:rsid w:val="00332F69"/>
    <w:rsid w:val="00355F24"/>
    <w:rsid w:val="00365C31"/>
    <w:rsid w:val="0038283D"/>
    <w:rsid w:val="003A34D8"/>
    <w:rsid w:val="003E1296"/>
    <w:rsid w:val="003E6834"/>
    <w:rsid w:val="003F1E49"/>
    <w:rsid w:val="003F2354"/>
    <w:rsid w:val="003F6B2E"/>
    <w:rsid w:val="003F75CD"/>
    <w:rsid w:val="003F7CC2"/>
    <w:rsid w:val="00407FCB"/>
    <w:rsid w:val="004160C9"/>
    <w:rsid w:val="0041719B"/>
    <w:rsid w:val="00425CB2"/>
    <w:rsid w:val="0043790F"/>
    <w:rsid w:val="00454844"/>
    <w:rsid w:val="0046337E"/>
    <w:rsid w:val="004735AF"/>
    <w:rsid w:val="004764C4"/>
    <w:rsid w:val="00476AB4"/>
    <w:rsid w:val="00482027"/>
    <w:rsid w:val="00486415"/>
    <w:rsid w:val="004978E4"/>
    <w:rsid w:val="004B2765"/>
    <w:rsid w:val="004C6A70"/>
    <w:rsid w:val="004D08E3"/>
    <w:rsid w:val="004D167E"/>
    <w:rsid w:val="004D7601"/>
    <w:rsid w:val="004E0177"/>
    <w:rsid w:val="004E01BA"/>
    <w:rsid w:val="004F72F3"/>
    <w:rsid w:val="00501EA0"/>
    <w:rsid w:val="00505909"/>
    <w:rsid w:val="005107B4"/>
    <w:rsid w:val="00523DB0"/>
    <w:rsid w:val="005243E5"/>
    <w:rsid w:val="00533481"/>
    <w:rsid w:val="00534390"/>
    <w:rsid w:val="00536E9C"/>
    <w:rsid w:val="0055151F"/>
    <w:rsid w:val="00554D35"/>
    <w:rsid w:val="00590706"/>
    <w:rsid w:val="005A5C3A"/>
    <w:rsid w:val="005B73A0"/>
    <w:rsid w:val="005D2949"/>
    <w:rsid w:val="005E09E4"/>
    <w:rsid w:val="005F2067"/>
    <w:rsid w:val="005F293E"/>
    <w:rsid w:val="005F676D"/>
    <w:rsid w:val="00610A99"/>
    <w:rsid w:val="006164F3"/>
    <w:rsid w:val="006264B2"/>
    <w:rsid w:val="00641DFB"/>
    <w:rsid w:val="00650080"/>
    <w:rsid w:val="00664B49"/>
    <w:rsid w:val="006658C8"/>
    <w:rsid w:val="006825EB"/>
    <w:rsid w:val="00697FAE"/>
    <w:rsid w:val="006A3217"/>
    <w:rsid w:val="006A4B3E"/>
    <w:rsid w:val="006B2C29"/>
    <w:rsid w:val="006B3A5A"/>
    <w:rsid w:val="006C17E3"/>
    <w:rsid w:val="006D0480"/>
    <w:rsid w:val="006F1196"/>
    <w:rsid w:val="006F4D50"/>
    <w:rsid w:val="00723220"/>
    <w:rsid w:val="007367C7"/>
    <w:rsid w:val="00752797"/>
    <w:rsid w:val="00760016"/>
    <w:rsid w:val="007624CF"/>
    <w:rsid w:val="0076291B"/>
    <w:rsid w:val="00764B04"/>
    <w:rsid w:val="007878B1"/>
    <w:rsid w:val="00793E44"/>
    <w:rsid w:val="007A1D50"/>
    <w:rsid w:val="007A36C8"/>
    <w:rsid w:val="007B007A"/>
    <w:rsid w:val="007C5A87"/>
    <w:rsid w:val="007D292D"/>
    <w:rsid w:val="007E48B4"/>
    <w:rsid w:val="00802E81"/>
    <w:rsid w:val="00816983"/>
    <w:rsid w:val="008271FF"/>
    <w:rsid w:val="008700C2"/>
    <w:rsid w:val="008772D6"/>
    <w:rsid w:val="00880D30"/>
    <w:rsid w:val="00891E33"/>
    <w:rsid w:val="008948BC"/>
    <w:rsid w:val="008A5FEB"/>
    <w:rsid w:val="008B3281"/>
    <w:rsid w:val="008C428A"/>
    <w:rsid w:val="008C6040"/>
    <w:rsid w:val="008D2933"/>
    <w:rsid w:val="008D52D2"/>
    <w:rsid w:val="008D6340"/>
    <w:rsid w:val="008E491E"/>
    <w:rsid w:val="008F67A4"/>
    <w:rsid w:val="009234E9"/>
    <w:rsid w:val="009236AD"/>
    <w:rsid w:val="00937F76"/>
    <w:rsid w:val="00945ECB"/>
    <w:rsid w:val="00955169"/>
    <w:rsid w:val="00964995"/>
    <w:rsid w:val="009658B8"/>
    <w:rsid w:val="00972199"/>
    <w:rsid w:val="009769AE"/>
    <w:rsid w:val="00983786"/>
    <w:rsid w:val="00991127"/>
    <w:rsid w:val="00993FE9"/>
    <w:rsid w:val="009A1E64"/>
    <w:rsid w:val="009A2B18"/>
    <w:rsid w:val="009A6E51"/>
    <w:rsid w:val="009B6100"/>
    <w:rsid w:val="009C5625"/>
    <w:rsid w:val="009D237A"/>
    <w:rsid w:val="009D7971"/>
    <w:rsid w:val="009E1FFB"/>
    <w:rsid w:val="009F53E5"/>
    <w:rsid w:val="00A01DFE"/>
    <w:rsid w:val="00A172E8"/>
    <w:rsid w:val="00A3527D"/>
    <w:rsid w:val="00A44946"/>
    <w:rsid w:val="00A543FB"/>
    <w:rsid w:val="00A6042A"/>
    <w:rsid w:val="00A70CEB"/>
    <w:rsid w:val="00A97F7B"/>
    <w:rsid w:val="00AA2DF4"/>
    <w:rsid w:val="00AA3E4E"/>
    <w:rsid w:val="00AA40A6"/>
    <w:rsid w:val="00AA4FA3"/>
    <w:rsid w:val="00AB3735"/>
    <w:rsid w:val="00AC3A3F"/>
    <w:rsid w:val="00AE2764"/>
    <w:rsid w:val="00AF0586"/>
    <w:rsid w:val="00B00929"/>
    <w:rsid w:val="00B0137D"/>
    <w:rsid w:val="00B15572"/>
    <w:rsid w:val="00B32038"/>
    <w:rsid w:val="00B332C1"/>
    <w:rsid w:val="00B4281B"/>
    <w:rsid w:val="00B460AB"/>
    <w:rsid w:val="00B62288"/>
    <w:rsid w:val="00B66A9D"/>
    <w:rsid w:val="00B75CCF"/>
    <w:rsid w:val="00B910EC"/>
    <w:rsid w:val="00B920F5"/>
    <w:rsid w:val="00B95909"/>
    <w:rsid w:val="00BC00B9"/>
    <w:rsid w:val="00BD18BD"/>
    <w:rsid w:val="00C12735"/>
    <w:rsid w:val="00C13013"/>
    <w:rsid w:val="00C203A2"/>
    <w:rsid w:val="00C22CA3"/>
    <w:rsid w:val="00C530F3"/>
    <w:rsid w:val="00C55168"/>
    <w:rsid w:val="00C56C89"/>
    <w:rsid w:val="00C6546C"/>
    <w:rsid w:val="00C66198"/>
    <w:rsid w:val="00C859EA"/>
    <w:rsid w:val="00C943DE"/>
    <w:rsid w:val="00CA712D"/>
    <w:rsid w:val="00CB4826"/>
    <w:rsid w:val="00CB7ED2"/>
    <w:rsid w:val="00CE0726"/>
    <w:rsid w:val="00CE2EC2"/>
    <w:rsid w:val="00CE53EC"/>
    <w:rsid w:val="00CF3C5F"/>
    <w:rsid w:val="00D04BD7"/>
    <w:rsid w:val="00D10C94"/>
    <w:rsid w:val="00D1407F"/>
    <w:rsid w:val="00D26082"/>
    <w:rsid w:val="00D32F25"/>
    <w:rsid w:val="00D3585A"/>
    <w:rsid w:val="00D459D8"/>
    <w:rsid w:val="00D66453"/>
    <w:rsid w:val="00D67928"/>
    <w:rsid w:val="00D74BDF"/>
    <w:rsid w:val="00D80171"/>
    <w:rsid w:val="00D90B63"/>
    <w:rsid w:val="00D92A50"/>
    <w:rsid w:val="00D94E9E"/>
    <w:rsid w:val="00DA3588"/>
    <w:rsid w:val="00DA7C0B"/>
    <w:rsid w:val="00DB581D"/>
    <w:rsid w:val="00DC2FA0"/>
    <w:rsid w:val="00DC378F"/>
    <w:rsid w:val="00DC5CB7"/>
    <w:rsid w:val="00DD50B7"/>
    <w:rsid w:val="00DD5AB9"/>
    <w:rsid w:val="00DD6E2E"/>
    <w:rsid w:val="00DD76AD"/>
    <w:rsid w:val="00DE54AE"/>
    <w:rsid w:val="00DF44B4"/>
    <w:rsid w:val="00E10C77"/>
    <w:rsid w:val="00E65098"/>
    <w:rsid w:val="00E7295E"/>
    <w:rsid w:val="00EB6987"/>
    <w:rsid w:val="00ED0E08"/>
    <w:rsid w:val="00EE1033"/>
    <w:rsid w:val="00EF7B92"/>
    <w:rsid w:val="00F01956"/>
    <w:rsid w:val="00F25DDE"/>
    <w:rsid w:val="00F3635C"/>
    <w:rsid w:val="00F374E2"/>
    <w:rsid w:val="00F4223E"/>
    <w:rsid w:val="00F50B09"/>
    <w:rsid w:val="00F51EBF"/>
    <w:rsid w:val="00F765DD"/>
    <w:rsid w:val="00F86179"/>
    <w:rsid w:val="00FA6D64"/>
    <w:rsid w:val="00FB4882"/>
    <w:rsid w:val="00FB4960"/>
    <w:rsid w:val="00FB5267"/>
    <w:rsid w:val="00FB5DE7"/>
    <w:rsid w:val="00FD68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38AF"/>
  <w15:docId w15:val="{2F1FE324-56A3-4F41-83F8-B6BF1DEB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E2"/>
    <w:rPr>
      <w:rFonts w:ascii="Calibri" w:eastAsia="Times New Roman"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qFormat/>
    <w:rsid w:val="00F374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qFormat/>
    <w:rsid w:val="00F374E2"/>
    <w:rPr>
      <w:rFonts w:ascii="Calibri" w:eastAsia="Times New Roman" w:hAnsi="Calibri" w:cs="Times New Roman"/>
      <w:lang w:eastAsia="pt-PT"/>
    </w:rPr>
  </w:style>
  <w:style w:type="paragraph" w:customStyle="1" w:styleId="Avanodecorpodetexto22">
    <w:name w:val="Avanço de corpo de texto 22"/>
    <w:basedOn w:val="Normal"/>
    <w:rsid w:val="00F374E2"/>
    <w:pPr>
      <w:overflowPunct w:val="0"/>
      <w:autoSpaceDE w:val="0"/>
      <w:autoSpaceDN w:val="0"/>
      <w:adjustRightInd w:val="0"/>
      <w:spacing w:after="0" w:line="240" w:lineRule="auto"/>
      <w:ind w:left="1134" w:hanging="1134"/>
      <w:textAlignment w:val="baseline"/>
    </w:pPr>
    <w:rPr>
      <w:rFonts w:ascii="Arial" w:hAnsi="Arial"/>
      <w:color w:val="808080"/>
      <w:szCs w:val="20"/>
    </w:rPr>
  </w:style>
  <w:style w:type="paragraph" w:customStyle="1" w:styleId="PargrafodaLista1">
    <w:name w:val="Parágrafo da Lista1"/>
    <w:basedOn w:val="Normal"/>
    <w:uiPriority w:val="34"/>
    <w:qFormat/>
    <w:rsid w:val="00F374E2"/>
    <w:pPr>
      <w:spacing w:after="0"/>
      <w:ind w:left="720"/>
      <w:contextualSpacing/>
      <w:jc w:val="both"/>
    </w:pPr>
    <w:rPr>
      <w:rFonts w:eastAsia="Calibri"/>
      <w:lang w:eastAsia="en-US"/>
    </w:rPr>
  </w:style>
  <w:style w:type="paragraph" w:styleId="Textodebalo">
    <w:name w:val="Balloon Text"/>
    <w:basedOn w:val="Normal"/>
    <w:link w:val="TextodebaloCarter"/>
    <w:uiPriority w:val="99"/>
    <w:semiHidden/>
    <w:unhideWhenUsed/>
    <w:rsid w:val="00F374E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74E2"/>
    <w:rPr>
      <w:rFonts w:ascii="Tahoma" w:eastAsia="Times New Roman" w:hAnsi="Tahoma" w:cs="Tahoma"/>
      <w:sz w:val="16"/>
      <w:szCs w:val="16"/>
      <w:lang w:eastAsia="pt-PT"/>
    </w:rPr>
  </w:style>
  <w:style w:type="paragraph" w:styleId="Cabealho">
    <w:name w:val="header"/>
    <w:basedOn w:val="Normal"/>
    <w:link w:val="CabealhoCarter"/>
    <w:uiPriority w:val="99"/>
    <w:unhideWhenUsed/>
    <w:rsid w:val="00F374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74E2"/>
    <w:rPr>
      <w:rFonts w:ascii="Calibri" w:eastAsia="Times New Roman" w:hAnsi="Calibri" w:cs="Times New Roman"/>
      <w:lang w:eastAsia="pt-PT"/>
    </w:rPr>
  </w:style>
  <w:style w:type="character" w:styleId="Refdecomentrio">
    <w:name w:val="annotation reference"/>
    <w:basedOn w:val="Tipodeletrapredefinidodopargrafo"/>
    <w:uiPriority w:val="99"/>
    <w:semiHidden/>
    <w:unhideWhenUsed/>
    <w:rsid w:val="00993FE9"/>
    <w:rPr>
      <w:sz w:val="16"/>
      <w:szCs w:val="16"/>
    </w:rPr>
  </w:style>
  <w:style w:type="paragraph" w:styleId="Textodecomentrio">
    <w:name w:val="annotation text"/>
    <w:basedOn w:val="Normal"/>
    <w:link w:val="TextodecomentrioCarter"/>
    <w:uiPriority w:val="99"/>
    <w:semiHidden/>
    <w:unhideWhenUsed/>
    <w:rsid w:val="00993FE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93FE9"/>
    <w:rPr>
      <w:rFonts w:ascii="Calibri" w:eastAsia="Times New Roman"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993FE9"/>
    <w:rPr>
      <w:b/>
      <w:bCs/>
    </w:rPr>
  </w:style>
  <w:style w:type="character" w:customStyle="1" w:styleId="AssuntodecomentrioCarter">
    <w:name w:val="Assunto de comentário Caráter"/>
    <w:basedOn w:val="TextodecomentrioCarter"/>
    <w:link w:val="Assuntodecomentrio"/>
    <w:uiPriority w:val="99"/>
    <w:semiHidden/>
    <w:rsid w:val="00993FE9"/>
    <w:rPr>
      <w:rFonts w:ascii="Calibri" w:eastAsia="Times New Roman" w:hAnsi="Calibri" w:cs="Times New Roman"/>
      <w:b/>
      <w:bCs/>
      <w:sz w:val="20"/>
      <w:szCs w:val="20"/>
      <w:lang w:eastAsia="pt-PT"/>
    </w:rPr>
  </w:style>
  <w:style w:type="paragraph" w:styleId="Corpodetexto">
    <w:name w:val="Body Text"/>
    <w:basedOn w:val="Normal"/>
    <w:link w:val="CorpodetextoCarter"/>
    <w:rsid w:val="00A97F7B"/>
    <w:pPr>
      <w:spacing w:after="120" w:line="240" w:lineRule="auto"/>
    </w:pPr>
    <w:rPr>
      <w:rFonts w:ascii="Times New Roman" w:hAnsi="Times New Roman"/>
      <w:sz w:val="24"/>
      <w:szCs w:val="24"/>
    </w:rPr>
  </w:style>
  <w:style w:type="character" w:customStyle="1" w:styleId="CorpodetextoCarter">
    <w:name w:val="Corpo de texto Caráter"/>
    <w:basedOn w:val="Tipodeletrapredefinidodopargrafo"/>
    <w:link w:val="Corpodetexto"/>
    <w:rsid w:val="00A97F7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76291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6291B"/>
    <w:rPr>
      <w:rFonts w:ascii="Calibri" w:eastAsia="Times New Roman" w:hAnsi="Calibri" w:cs="Times New Roman"/>
      <w:sz w:val="20"/>
      <w:szCs w:val="20"/>
      <w:lang w:eastAsia="pt-PT"/>
    </w:rPr>
  </w:style>
  <w:style w:type="character" w:styleId="Refdenotaderodap">
    <w:name w:val="footnote reference"/>
    <w:basedOn w:val="Tipodeletrapredefinidodopargrafo"/>
    <w:uiPriority w:val="99"/>
    <w:semiHidden/>
    <w:unhideWhenUsed/>
    <w:rsid w:val="0076291B"/>
    <w:rPr>
      <w:vertAlign w:val="superscript"/>
    </w:rPr>
  </w:style>
  <w:style w:type="paragraph" w:styleId="PargrafodaLista">
    <w:name w:val="List Paragraph"/>
    <w:basedOn w:val="Normal"/>
    <w:uiPriority w:val="1"/>
    <w:qFormat/>
    <w:rsid w:val="00955169"/>
    <w:pPr>
      <w:ind w:left="720"/>
      <w:contextualSpacing/>
    </w:pPr>
  </w:style>
  <w:style w:type="character" w:styleId="Hiperligao">
    <w:name w:val="Hyperlink"/>
    <w:basedOn w:val="Tipodeletrapredefinidodopargrafo"/>
    <w:uiPriority w:val="99"/>
    <w:semiHidden/>
    <w:unhideWhenUsed/>
    <w:rsid w:val="00B62288"/>
    <w:rPr>
      <w:color w:val="0000FF"/>
      <w:u w:val="single"/>
    </w:rPr>
  </w:style>
  <w:style w:type="table" w:styleId="Tabelacomgrelha">
    <w:name w:val="Table Grid"/>
    <w:basedOn w:val="Tabelanormal"/>
    <w:uiPriority w:val="59"/>
    <w:rsid w:val="0055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B19"/>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0A1AAA"/>
    <w:pPr>
      <w:suppressAutoHyphens/>
      <w:autoSpaceDN w:val="0"/>
    </w:pPr>
    <w:rPr>
      <w:rFonts w:ascii="Calibri" w:eastAsia="Times New Roman" w:hAnsi="Calibri" w:cs="Times New Roman"/>
      <w:kern w:val="3"/>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57210">
      <w:bodyDiv w:val="1"/>
      <w:marLeft w:val="0"/>
      <w:marRight w:val="0"/>
      <w:marTop w:val="0"/>
      <w:marBottom w:val="0"/>
      <w:divBdr>
        <w:top w:val="none" w:sz="0" w:space="0" w:color="auto"/>
        <w:left w:val="none" w:sz="0" w:space="0" w:color="auto"/>
        <w:bottom w:val="none" w:sz="0" w:space="0" w:color="auto"/>
        <w:right w:val="none" w:sz="0" w:space="0" w:color="auto"/>
      </w:divBdr>
    </w:div>
    <w:div w:id="667556356">
      <w:bodyDiv w:val="1"/>
      <w:marLeft w:val="0"/>
      <w:marRight w:val="0"/>
      <w:marTop w:val="0"/>
      <w:marBottom w:val="0"/>
      <w:divBdr>
        <w:top w:val="none" w:sz="0" w:space="0" w:color="auto"/>
        <w:left w:val="none" w:sz="0" w:space="0" w:color="auto"/>
        <w:bottom w:val="none" w:sz="0" w:space="0" w:color="auto"/>
        <w:right w:val="none" w:sz="0" w:space="0" w:color="auto"/>
      </w:divBdr>
    </w:div>
    <w:div w:id="1040979407">
      <w:bodyDiv w:val="1"/>
      <w:marLeft w:val="0"/>
      <w:marRight w:val="0"/>
      <w:marTop w:val="0"/>
      <w:marBottom w:val="0"/>
      <w:divBdr>
        <w:top w:val="none" w:sz="0" w:space="0" w:color="auto"/>
        <w:left w:val="none" w:sz="0" w:space="0" w:color="auto"/>
        <w:bottom w:val="none" w:sz="0" w:space="0" w:color="auto"/>
        <w:right w:val="none" w:sz="0" w:space="0" w:color="auto"/>
      </w:divBdr>
    </w:div>
    <w:div w:id="1308511928">
      <w:bodyDiv w:val="1"/>
      <w:marLeft w:val="0"/>
      <w:marRight w:val="0"/>
      <w:marTop w:val="0"/>
      <w:marBottom w:val="0"/>
      <w:divBdr>
        <w:top w:val="none" w:sz="0" w:space="0" w:color="auto"/>
        <w:left w:val="none" w:sz="0" w:space="0" w:color="auto"/>
        <w:bottom w:val="none" w:sz="0" w:space="0" w:color="auto"/>
        <w:right w:val="none" w:sz="0" w:space="0" w:color="auto"/>
      </w:divBdr>
    </w:div>
    <w:div w:id="21181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A64A-C076-4F10-92E6-5608EEF3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671</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alunox</dc:creator>
  <cp:lastModifiedBy>Utilizador</cp:lastModifiedBy>
  <cp:revision>13</cp:revision>
  <cp:lastPrinted>2018-01-09T10:34:00Z</cp:lastPrinted>
  <dcterms:created xsi:type="dcterms:W3CDTF">2024-03-13T15:02:00Z</dcterms:created>
  <dcterms:modified xsi:type="dcterms:W3CDTF">2024-05-08T14:27:00Z</dcterms:modified>
</cp:coreProperties>
</file>