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E7DAF" w14:textId="5A37A990" w:rsidR="00F374E2" w:rsidRPr="003F2354" w:rsidRDefault="00E31349" w:rsidP="009658B8">
      <w:pPr>
        <w:spacing w:after="0" w:line="360" w:lineRule="auto"/>
        <w:rPr>
          <w:rFonts w:ascii="Arial" w:hAnsi="Arial" w:cs="Arial"/>
          <w:sz w:val="24"/>
          <w:szCs w:val="24"/>
        </w:rPr>
      </w:pPr>
      <w:r w:rsidRPr="00AD1754">
        <w:rPr>
          <w:i/>
          <w:iCs/>
          <w:noProof/>
        </w:rPr>
        <w:drawing>
          <wp:anchor distT="0" distB="0" distL="114300" distR="114300" simplePos="0" relativeHeight="251659264" behindDoc="1" locked="0" layoutInCell="1" allowOverlap="1" wp14:anchorId="18837BEB" wp14:editId="2470D567">
            <wp:simplePos x="0" y="0"/>
            <wp:positionH relativeFrom="margin">
              <wp:align>left</wp:align>
            </wp:positionH>
            <wp:positionV relativeFrom="paragraph">
              <wp:posOffset>0</wp:posOffset>
            </wp:positionV>
            <wp:extent cx="1993900" cy="349250"/>
            <wp:effectExtent l="0" t="0" r="6350" b="0"/>
            <wp:wrapTight wrapText="bothSides">
              <wp:wrapPolygon edited="0">
                <wp:start x="0" y="0"/>
                <wp:lineTo x="0" y="20029"/>
                <wp:lineTo x="21462" y="20029"/>
                <wp:lineTo x="21462" y="0"/>
                <wp:lineTo x="0" y="0"/>
              </wp:wrapPolygon>
            </wp:wrapTight>
            <wp:docPr id="1" name="Imagem 1" descr="https://lh7-us.googleusercontent.com/docsz/AD_4nXeyhqoB97zsHr8GySNxDQXNxCvsb6Pu7SgW0b-Gaw9jeY113qSclAubGXoL8gukSDcbCfniaH_r2lXShEQnsWS03P-03tQomElVLcwwR14jlHTbTspEiUmlfhhrbekeGSPT82EbknHZLJbxc9bSeg1Vqfpq3c6RmWJr3zYI_g?key=WyYLsI52zC36ihgKSrZX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https://lh7-us.googleusercontent.com/docsz/AD_4nXeyhqoB97zsHr8GySNxDQXNxCvsb6Pu7SgW0b-Gaw9jeY113qSclAubGXoL8gukSDcbCfniaH_r2lXShEQnsWS03P-03tQomElVLcwwR14jlHTbTspEiUmlfhhrbekeGSPT82EbknHZLJbxc9bSeg1Vqfpq3c6RmWJr3zYI_g?key=WyYLsI52zC36ihgKSrZXDA"/>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3900" cy="3492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tblpY="-351"/>
        <w:tblW w:w="8720" w:type="dxa"/>
        <w:tblBorders>
          <w:bottom w:val="single" w:sz="4" w:space="0" w:color="auto"/>
        </w:tblBorders>
        <w:tblLayout w:type="fixed"/>
        <w:tblLook w:val="04A0" w:firstRow="1" w:lastRow="0" w:firstColumn="1" w:lastColumn="0" w:noHBand="0" w:noVBand="1"/>
      </w:tblPr>
      <w:tblGrid>
        <w:gridCol w:w="4644"/>
        <w:gridCol w:w="4076"/>
      </w:tblGrid>
      <w:tr w:rsidR="00F374E2" w:rsidRPr="003F2354" w14:paraId="3BC4F972" w14:textId="77777777" w:rsidTr="001562B8">
        <w:trPr>
          <w:trHeight w:val="709"/>
        </w:trPr>
        <w:tc>
          <w:tcPr>
            <w:tcW w:w="4644" w:type="dxa"/>
            <w:tcBorders>
              <w:left w:val="nil"/>
              <w:bottom w:val="single" w:sz="4" w:space="0" w:color="auto"/>
              <w:right w:val="nil"/>
            </w:tcBorders>
            <w:vAlign w:val="center"/>
          </w:tcPr>
          <w:p w14:paraId="77A78A36" w14:textId="77777777" w:rsidR="00F374E2" w:rsidRDefault="00121C1F" w:rsidP="00D459D8">
            <w:pPr>
              <w:spacing w:after="0" w:line="360" w:lineRule="auto"/>
              <w:jc w:val="center"/>
              <w:rPr>
                <w:rFonts w:ascii="Arial" w:hAnsi="Arial" w:cs="Arial"/>
                <w:sz w:val="24"/>
                <w:szCs w:val="24"/>
              </w:rPr>
            </w:pPr>
            <w:r>
              <w:rPr>
                <w:rFonts w:ascii="Arial" w:hAnsi="Arial" w:cs="Arial"/>
                <w:sz w:val="24"/>
                <w:szCs w:val="24"/>
              </w:rPr>
              <w:t xml:space="preserve">  </w:t>
            </w:r>
          </w:p>
          <w:p w14:paraId="182864E8" w14:textId="77777777" w:rsidR="00E31349" w:rsidRDefault="00E31349" w:rsidP="00D459D8">
            <w:pPr>
              <w:spacing w:after="0" w:line="360" w:lineRule="auto"/>
              <w:jc w:val="center"/>
              <w:rPr>
                <w:rFonts w:ascii="Arial" w:hAnsi="Arial" w:cs="Arial"/>
                <w:sz w:val="24"/>
                <w:szCs w:val="24"/>
              </w:rPr>
            </w:pPr>
          </w:p>
          <w:p w14:paraId="33387CDD" w14:textId="0DAA52D0" w:rsidR="00E31349" w:rsidRPr="003F2354" w:rsidRDefault="00E31349" w:rsidP="00E31349">
            <w:pPr>
              <w:spacing w:after="0" w:line="360" w:lineRule="auto"/>
              <w:rPr>
                <w:rFonts w:ascii="Arial" w:hAnsi="Arial" w:cs="Arial"/>
                <w:sz w:val="24"/>
                <w:szCs w:val="24"/>
              </w:rPr>
            </w:pPr>
          </w:p>
        </w:tc>
        <w:tc>
          <w:tcPr>
            <w:tcW w:w="4076" w:type="dxa"/>
            <w:tcBorders>
              <w:left w:val="nil"/>
              <w:bottom w:val="single" w:sz="4" w:space="0" w:color="auto"/>
            </w:tcBorders>
            <w:vAlign w:val="center"/>
          </w:tcPr>
          <w:p w14:paraId="191AFF68" w14:textId="5EB8D8C8" w:rsidR="00F374E2" w:rsidRPr="003F2354" w:rsidRDefault="00F374E2" w:rsidP="009658B8">
            <w:pPr>
              <w:pStyle w:val="Avanodecorpodetexto22"/>
              <w:spacing w:line="360" w:lineRule="auto"/>
              <w:ind w:left="0" w:hanging="993"/>
              <w:jc w:val="right"/>
              <w:rPr>
                <w:rFonts w:cs="Arial"/>
                <w:color w:val="auto"/>
                <w:sz w:val="24"/>
                <w:szCs w:val="24"/>
              </w:rPr>
            </w:pPr>
          </w:p>
        </w:tc>
      </w:tr>
    </w:tbl>
    <w:p w14:paraId="3CF3B44E" w14:textId="1139E765" w:rsidR="0001438B" w:rsidRDefault="008474C1" w:rsidP="00CE53EC">
      <w:pPr>
        <w:pStyle w:val="Cabealho"/>
        <w:spacing w:line="480" w:lineRule="auto"/>
      </w:pPr>
      <w:r w:rsidRPr="008474C1">
        <w:rPr>
          <w:rFonts w:ascii="Arial" w:hAnsi="Arial" w:cs="Arial"/>
          <w:b/>
          <w:sz w:val="24"/>
          <w:szCs w:val="24"/>
        </w:rPr>
        <w:t xml:space="preserve">Informação- prova de </w:t>
      </w:r>
      <w:r>
        <w:t>Geografia C</w:t>
      </w:r>
      <w:r>
        <w:rPr>
          <w:color w:val="000000"/>
          <w:sz w:val="27"/>
          <w:szCs w:val="27"/>
        </w:rPr>
        <w:t xml:space="preserve"> </w:t>
      </w:r>
      <w:r w:rsidR="0001438B">
        <w:rPr>
          <w:rFonts w:ascii="Arial" w:hAnsi="Arial" w:cs="Arial"/>
          <w:b/>
          <w:sz w:val="24"/>
          <w:szCs w:val="24"/>
        </w:rPr>
        <w:fldChar w:fldCharType="begin"/>
      </w:r>
      <w:r w:rsidR="0001438B">
        <w:rPr>
          <w:rFonts w:ascii="Arial" w:hAnsi="Arial" w:cs="Arial"/>
          <w:b/>
          <w:sz w:val="24"/>
          <w:szCs w:val="24"/>
        </w:rPr>
        <w:instrText xml:space="preserve"> AUTOTEXT  " Em Branco"  \* MERGEFORMAT </w:instrText>
      </w:r>
      <w:r w:rsidR="0001438B">
        <w:rPr>
          <w:rFonts w:ascii="Arial" w:hAnsi="Arial" w:cs="Arial"/>
          <w:b/>
          <w:sz w:val="24"/>
          <w:szCs w:val="24"/>
        </w:rPr>
        <w:fldChar w:fldCharType="separate"/>
      </w:r>
    </w:p>
    <w:p w14:paraId="2FD2C780" w14:textId="4640BF6F" w:rsidR="00D3585A" w:rsidRDefault="0001438B" w:rsidP="00ED7CAC">
      <w:pPr>
        <w:spacing w:after="0" w:line="480" w:lineRule="auto"/>
        <w:contextualSpacing/>
      </w:pPr>
      <w:r>
        <w:rPr>
          <w:rFonts w:ascii="Arial" w:hAnsi="Arial" w:cs="Arial"/>
          <w:b/>
          <w:sz w:val="24"/>
          <w:szCs w:val="24"/>
        </w:rPr>
        <w:fldChar w:fldCharType="end"/>
      </w:r>
      <w:r w:rsidR="00D3585A" w:rsidRPr="00D3585A">
        <w:rPr>
          <w:rFonts w:ascii="Arial" w:hAnsi="Arial" w:cs="Arial"/>
          <w:b/>
          <w:sz w:val="24"/>
          <w:szCs w:val="24"/>
        </w:rPr>
        <w:t>Código da prova</w:t>
      </w:r>
      <w:r w:rsidR="00D3585A">
        <w:rPr>
          <w:rFonts w:ascii="Arial" w:hAnsi="Arial" w:cs="Arial"/>
          <w:sz w:val="24"/>
          <w:szCs w:val="24"/>
        </w:rPr>
        <w:t xml:space="preserve">: </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r w:rsidR="00ED7CAC" w:rsidRPr="00ED7CAC">
        <w:rPr>
          <w:rFonts w:ascii="Arial" w:hAnsi="Arial" w:cs="Arial"/>
          <w:sz w:val="24"/>
          <w:szCs w:val="24"/>
        </w:rPr>
        <w:fldChar w:fldCharType="begin"/>
      </w:r>
      <w:r w:rsidR="00ED7CAC" w:rsidRPr="00ED7CAC">
        <w:rPr>
          <w:rFonts w:ascii="Arial" w:hAnsi="Arial" w:cs="Arial"/>
          <w:sz w:val="24"/>
          <w:szCs w:val="24"/>
        </w:rPr>
        <w:instrText xml:space="preserve"> AUTOTEXT  " Em Branco"  \* MERGEFORMAT </w:instrText>
      </w:r>
      <w:r w:rsidR="00ED7CAC" w:rsidRPr="00ED7CAC">
        <w:rPr>
          <w:rFonts w:ascii="Arial" w:hAnsi="Arial" w:cs="Arial"/>
          <w:sz w:val="24"/>
          <w:szCs w:val="24"/>
        </w:rPr>
        <w:fldChar w:fldCharType="separate"/>
      </w:r>
      <w:r w:rsidR="00ED7CAC" w:rsidRPr="00ED7CAC">
        <w:rPr>
          <w:rFonts w:ascii="Times New Roman" w:hAnsi="Times New Roman"/>
          <w:sz w:val="24"/>
          <w:szCs w:val="24"/>
        </w:rPr>
        <w:t>319</w:t>
      </w:r>
      <w:r w:rsidR="00ED7CAC">
        <w:rPr>
          <w:rFonts w:ascii="Times New Roman" w:hAnsi="Times New Roman"/>
          <w:sz w:val="24"/>
          <w:szCs w:val="24"/>
        </w:rPr>
        <w:t xml:space="preserve"> </w:t>
      </w:r>
      <w:r w:rsidR="00ED7CAC" w:rsidRPr="00ED7CAC">
        <w:rPr>
          <w:rFonts w:ascii="Arial" w:hAnsi="Arial" w:cs="Arial"/>
          <w:sz w:val="24"/>
          <w:szCs w:val="24"/>
        </w:rPr>
        <w:fldChar w:fldCharType="end"/>
      </w:r>
    </w:p>
    <w:p w14:paraId="535AB278" w14:textId="1FA49D08" w:rsidR="00CE53EC" w:rsidRDefault="00D3585A" w:rsidP="00CE53EC">
      <w:pPr>
        <w:pStyle w:val="Cabealho"/>
        <w:spacing w:line="480" w:lineRule="auto"/>
      </w:pPr>
      <w:r>
        <w:rPr>
          <w:rFonts w:ascii="Arial" w:hAnsi="Arial" w:cs="Arial"/>
          <w:sz w:val="24"/>
          <w:szCs w:val="24"/>
        </w:rPr>
        <w:fldChar w:fldCharType="end"/>
      </w:r>
      <w:r w:rsidR="00121C1F">
        <w:rPr>
          <w:rFonts w:ascii="Arial" w:hAnsi="Arial" w:cs="Arial"/>
          <w:b/>
          <w:sz w:val="24"/>
          <w:szCs w:val="24"/>
        </w:rPr>
        <w:t>Ano da prova</w:t>
      </w:r>
      <w:r w:rsidR="00CE53EC" w:rsidRPr="00CE53EC">
        <w:rPr>
          <w:rFonts w:ascii="Arial" w:hAnsi="Arial" w:cs="Arial"/>
          <w:b/>
          <w:sz w:val="24"/>
          <w:szCs w:val="24"/>
        </w:rPr>
        <w:t xml:space="preserve">: </w:t>
      </w:r>
      <w:r w:rsidR="00CE53EC">
        <w:rPr>
          <w:rFonts w:ascii="Arial" w:hAnsi="Arial" w:cs="Arial"/>
          <w:b/>
          <w:sz w:val="24"/>
          <w:szCs w:val="24"/>
        </w:rPr>
        <w:fldChar w:fldCharType="begin"/>
      </w:r>
      <w:r w:rsidR="00CE53EC">
        <w:rPr>
          <w:rFonts w:ascii="Arial" w:hAnsi="Arial" w:cs="Arial"/>
          <w:b/>
          <w:sz w:val="24"/>
          <w:szCs w:val="24"/>
        </w:rPr>
        <w:instrText xml:space="preserve"> AUTOTEXT  " Em Branco"  \* MERGEFORMAT </w:instrText>
      </w:r>
      <w:r w:rsidR="00CE53EC">
        <w:rPr>
          <w:rFonts w:ascii="Arial" w:hAnsi="Arial" w:cs="Arial"/>
          <w:b/>
          <w:sz w:val="24"/>
          <w:szCs w:val="24"/>
        </w:rPr>
        <w:fldChar w:fldCharType="separate"/>
      </w:r>
      <w:r w:rsidR="008642A4">
        <w:t>12º</w:t>
      </w:r>
    </w:p>
    <w:p w14:paraId="2EFB7E9E" w14:textId="7D64F0A5" w:rsidR="0089566C" w:rsidRDefault="00CE53EC" w:rsidP="0089566C">
      <w:pPr>
        <w:spacing w:after="0" w:line="480" w:lineRule="auto"/>
        <w:contextualSpacing/>
        <w:jc w:val="both"/>
        <w:rPr>
          <w:rFonts w:ascii="Arial" w:hAnsi="Arial" w:cs="Arial"/>
          <w:sz w:val="24"/>
          <w:szCs w:val="24"/>
        </w:rPr>
      </w:pPr>
      <w:r>
        <w:rPr>
          <w:rFonts w:ascii="Arial" w:hAnsi="Arial" w:cs="Arial"/>
          <w:b/>
          <w:sz w:val="24"/>
          <w:szCs w:val="24"/>
        </w:rPr>
        <w:fldChar w:fldCharType="end"/>
      </w:r>
      <w:r w:rsidR="00D3585A" w:rsidRPr="00D3585A">
        <w:rPr>
          <w:rFonts w:ascii="Arial" w:hAnsi="Arial" w:cs="Arial"/>
          <w:b/>
          <w:sz w:val="24"/>
          <w:szCs w:val="24"/>
        </w:rPr>
        <w:t>Enquadramento legal da prova</w:t>
      </w:r>
      <w:r w:rsidR="00D3585A">
        <w:rPr>
          <w:rFonts w:ascii="Arial" w:hAnsi="Arial" w:cs="Arial"/>
          <w:sz w:val="24"/>
          <w:szCs w:val="24"/>
        </w:rPr>
        <w:t xml:space="preserve">: </w:t>
      </w:r>
      <w:r w:rsidR="0089566C">
        <w:t xml:space="preserve">Despacho Normativo n.º 2-A/2025 </w:t>
      </w:r>
    </w:p>
    <w:p w14:paraId="45032105" w14:textId="783A0F8E" w:rsidR="00D3585A" w:rsidRPr="00121A91" w:rsidRDefault="00CE53EC" w:rsidP="00CE53EC">
      <w:pPr>
        <w:spacing w:after="0" w:line="480" w:lineRule="auto"/>
        <w:contextualSpacing/>
        <w:jc w:val="both"/>
        <w:rPr>
          <w:rFonts w:ascii="Arial" w:hAnsi="Arial" w:cs="Arial"/>
          <w:b/>
          <w:bCs/>
          <w:sz w:val="24"/>
          <w:szCs w:val="24"/>
        </w:rPr>
      </w:pPr>
      <w:r>
        <w:rPr>
          <w:rFonts w:ascii="Arial" w:hAnsi="Arial" w:cs="Arial"/>
          <w:sz w:val="24"/>
          <w:szCs w:val="24"/>
        </w:rPr>
        <w:t>_______________________________________________________________</w:t>
      </w:r>
    </w:p>
    <w:p w14:paraId="2F6A396A" w14:textId="678481C4" w:rsidR="00AE2764" w:rsidRPr="00121A91" w:rsidRDefault="00AE2764" w:rsidP="001B5B19">
      <w:pPr>
        <w:spacing w:after="0" w:line="240" w:lineRule="auto"/>
        <w:contextualSpacing/>
        <w:jc w:val="both"/>
        <w:rPr>
          <w:rFonts w:ascii="Arial" w:hAnsi="Arial" w:cs="Arial"/>
          <w:sz w:val="24"/>
          <w:szCs w:val="24"/>
        </w:rPr>
      </w:pPr>
    </w:p>
    <w:p w14:paraId="14FA9BA6" w14:textId="12C296A5" w:rsidR="00027C85" w:rsidRPr="00D3585A" w:rsidRDefault="00017494" w:rsidP="00027C85">
      <w:pPr>
        <w:spacing w:after="0" w:line="360" w:lineRule="auto"/>
        <w:contextualSpacing/>
        <w:jc w:val="both"/>
        <w:rPr>
          <w:rFonts w:ascii="Arial" w:hAnsi="Arial" w:cs="Arial"/>
          <w:sz w:val="24"/>
          <w:szCs w:val="24"/>
        </w:rPr>
      </w:pPr>
      <w:r w:rsidRPr="003F2354">
        <w:rPr>
          <w:rFonts w:ascii="Arial" w:hAnsi="Arial" w:cs="Arial"/>
          <w:b/>
          <w:sz w:val="24"/>
          <w:szCs w:val="24"/>
        </w:rPr>
        <w:t>Objeto de avaliação</w:t>
      </w:r>
      <w:r w:rsidR="0055151F">
        <w:rPr>
          <w:rFonts w:ascii="Arial" w:hAnsi="Arial" w:cs="Arial"/>
          <w:b/>
          <w:sz w:val="24"/>
          <w:szCs w:val="24"/>
        </w:rPr>
        <w:t>:</w:t>
      </w:r>
      <w:r w:rsidRPr="003F2354">
        <w:rPr>
          <w:rFonts w:ascii="Arial" w:hAnsi="Arial" w:cs="Arial"/>
          <w:sz w:val="24"/>
          <w:szCs w:val="24"/>
        </w:rPr>
        <w:t xml:space="preserve"> </w:t>
      </w:r>
    </w:p>
    <w:p w14:paraId="627FA471" w14:textId="77777777" w:rsidR="00ED7CAC" w:rsidRDefault="00D3585A" w:rsidP="00ED7CAC">
      <w:pPr>
        <w:pStyle w:val="Cabealho"/>
      </w:pPr>
      <w:r>
        <w:rPr>
          <w:rFonts w:ascii="Arial" w:hAnsi="Arial" w:cs="Arial"/>
          <w:b/>
          <w:sz w:val="24"/>
          <w:szCs w:val="24"/>
        </w:rPr>
        <w:fldChar w:fldCharType="begin"/>
      </w:r>
      <w:r>
        <w:rPr>
          <w:rFonts w:ascii="Arial" w:hAnsi="Arial" w:cs="Arial"/>
          <w:b/>
          <w:sz w:val="24"/>
          <w:szCs w:val="24"/>
        </w:rPr>
        <w:instrText xml:space="preserve"> AUTOTEXT  " Em Branco"  \* MERGEFORMAT </w:instrText>
      </w:r>
      <w:r>
        <w:rPr>
          <w:rFonts w:ascii="Arial" w:hAnsi="Arial" w:cs="Arial"/>
          <w:b/>
          <w:sz w:val="24"/>
          <w:szCs w:val="24"/>
        </w:rPr>
        <w:fldChar w:fldCharType="separate"/>
      </w:r>
      <w:r w:rsidR="00ED7CAC">
        <w:t xml:space="preserve">A prova tem por referência as Aprendizagens Essenciais da disciplina de Geografia C, em articulação com o Perfil dos Alunos à Saída da Escolaridade Obrigatória. Permite avaliar a aprendizagem passível de avaliação numa prova escrita de duração limitada.  São avaliados três temas organizadores das Aprendizagens Essenciais, a saber: </w:t>
      </w:r>
    </w:p>
    <w:p w14:paraId="33D34C36" w14:textId="77777777" w:rsidR="00ED7CAC" w:rsidRDefault="00ED7CAC" w:rsidP="00ED7CAC">
      <w:pPr>
        <w:pStyle w:val="Cabealho"/>
      </w:pPr>
      <w:r>
        <w:t xml:space="preserve">- Um Mundo policêntrico </w:t>
      </w:r>
    </w:p>
    <w:p w14:paraId="709C9D85" w14:textId="77777777" w:rsidR="00ED7CAC" w:rsidRDefault="00ED7CAC" w:rsidP="00ED7CAC">
      <w:pPr>
        <w:pStyle w:val="Cabealho"/>
      </w:pPr>
      <w:r>
        <w:t xml:space="preserve">- Um Mundo fragmentado </w:t>
      </w:r>
    </w:p>
    <w:p w14:paraId="5C1FFF60" w14:textId="4C1F8776" w:rsidR="00D3585A" w:rsidRDefault="00ED7CAC" w:rsidP="00ED7CAC">
      <w:pPr>
        <w:pStyle w:val="Cabealho"/>
      </w:pPr>
      <w:r>
        <w:t>- Um Mundo de contrastes</w:t>
      </w:r>
    </w:p>
    <w:p w14:paraId="6DDC0B73" w14:textId="66CFABC6" w:rsidR="006F4D50" w:rsidRDefault="00D3585A" w:rsidP="00027C85">
      <w:pPr>
        <w:spacing w:after="0" w:line="360" w:lineRule="auto"/>
        <w:contextualSpacing/>
        <w:jc w:val="both"/>
        <w:rPr>
          <w:rFonts w:ascii="Arial" w:hAnsi="Arial" w:cs="Arial"/>
          <w:b/>
          <w:sz w:val="24"/>
          <w:szCs w:val="24"/>
        </w:rPr>
      </w:pPr>
      <w:r>
        <w:rPr>
          <w:rFonts w:ascii="Arial" w:hAnsi="Arial" w:cs="Arial"/>
          <w:b/>
          <w:sz w:val="24"/>
          <w:szCs w:val="24"/>
        </w:rPr>
        <w:fldChar w:fldCharType="end"/>
      </w:r>
    </w:p>
    <w:p w14:paraId="1B50857F" w14:textId="1058AB41" w:rsidR="0055151F" w:rsidRDefault="00017494" w:rsidP="00027C85">
      <w:pPr>
        <w:spacing w:after="0" w:line="360" w:lineRule="auto"/>
        <w:contextualSpacing/>
        <w:jc w:val="both"/>
        <w:rPr>
          <w:rFonts w:ascii="Arial" w:hAnsi="Arial" w:cs="Arial"/>
          <w:b/>
          <w:sz w:val="24"/>
          <w:szCs w:val="24"/>
        </w:rPr>
      </w:pPr>
      <w:r w:rsidRPr="003F2354">
        <w:rPr>
          <w:rFonts w:ascii="Arial" w:hAnsi="Arial" w:cs="Arial"/>
          <w:b/>
          <w:sz w:val="24"/>
          <w:szCs w:val="24"/>
        </w:rPr>
        <w:t>Caracterização da prova:</w:t>
      </w:r>
      <w:r w:rsidR="008D6340">
        <w:rPr>
          <w:rFonts w:ascii="Arial" w:hAnsi="Arial" w:cs="Arial"/>
          <w:b/>
          <w:sz w:val="24"/>
          <w:szCs w:val="24"/>
        </w:rPr>
        <w:t xml:space="preserve"> </w:t>
      </w:r>
    </w:p>
    <w:p w14:paraId="70D05A18" w14:textId="77777777" w:rsidR="00857795" w:rsidRDefault="00D3585A" w:rsidP="00857795">
      <w:pPr>
        <w:contextualSpacing/>
        <w:jc w:val="both"/>
      </w:pPr>
      <w:r w:rsidRPr="00561721">
        <w:fldChar w:fldCharType="begin"/>
      </w:r>
      <w:r w:rsidRPr="00561721">
        <w:instrText xml:space="preserve"> AUTOTEXT  " Em Branco"  \* MERGEFORMAT </w:instrText>
      </w:r>
      <w:r w:rsidRPr="00561721">
        <w:fldChar w:fldCharType="separate"/>
      </w:r>
      <w:r w:rsidR="00857795" w:rsidRPr="00561721">
        <w:t>A prova reflete uma visão integradora e articulada das diferentes aprendizagens da disciplina propostas para o 12º ano de escolaridade e está organizada por grupos de itens, todos de resposta obrigatória. Estes, podem ter como suporte um ou mais documentos, como por exemplo, textos, tabelas de dados, gráficos, mapas, figuras, fotografias e imagens de satélite. Os itens podem envolver a mobilização de aprendizagens relativas a mais do que um tema. A prova é cotada para 200 pontos. A valorização dos temas apresenta-se no Quadro 1.</w:t>
      </w:r>
    </w:p>
    <w:p w14:paraId="12A5714C" w14:textId="77777777" w:rsidR="00B65880" w:rsidRPr="00561721" w:rsidRDefault="00B65880" w:rsidP="00857795">
      <w:pPr>
        <w:contextualSpacing/>
        <w:jc w:val="both"/>
      </w:pPr>
    </w:p>
    <w:p w14:paraId="066D21F8" w14:textId="77777777" w:rsidR="00857795" w:rsidRPr="00857795" w:rsidRDefault="00857795" w:rsidP="00857795">
      <w:pPr>
        <w:autoSpaceDE w:val="0"/>
        <w:autoSpaceDN w:val="0"/>
        <w:adjustRightInd w:val="0"/>
        <w:spacing w:after="0" w:line="240" w:lineRule="auto"/>
        <w:jc w:val="center"/>
      </w:pPr>
      <w:r w:rsidRPr="00857795">
        <w:t>Quadro 1 – Valorização dos temas na prova</w:t>
      </w:r>
    </w:p>
    <w:tbl>
      <w:tblPr>
        <w:tblStyle w:val="TabelacomGrelha1"/>
        <w:tblW w:w="8926" w:type="dxa"/>
        <w:jc w:val="center"/>
        <w:tblLook w:val="04A0" w:firstRow="1" w:lastRow="0" w:firstColumn="1" w:lastColumn="0" w:noHBand="0" w:noVBand="1"/>
      </w:tblPr>
      <w:tblGrid>
        <w:gridCol w:w="6373"/>
        <w:gridCol w:w="2553"/>
      </w:tblGrid>
      <w:tr w:rsidR="00857795" w:rsidRPr="00857795" w14:paraId="5C5E110A" w14:textId="77777777" w:rsidTr="00693C69">
        <w:trPr>
          <w:jc w:val="center"/>
        </w:trPr>
        <w:tc>
          <w:tcPr>
            <w:tcW w:w="6373" w:type="dxa"/>
            <w:hideMark/>
          </w:tcPr>
          <w:p w14:paraId="1519A6FD" w14:textId="77777777" w:rsidR="00857795" w:rsidRPr="00857795" w:rsidRDefault="00857795" w:rsidP="00857795">
            <w:pPr>
              <w:autoSpaceDE w:val="0"/>
              <w:autoSpaceDN w:val="0"/>
              <w:adjustRightInd w:val="0"/>
              <w:jc w:val="center"/>
            </w:pPr>
            <w:r w:rsidRPr="00857795">
              <w:t>TEMAS</w:t>
            </w:r>
          </w:p>
        </w:tc>
        <w:tc>
          <w:tcPr>
            <w:tcW w:w="2553" w:type="dxa"/>
            <w:hideMark/>
          </w:tcPr>
          <w:p w14:paraId="1427F7E7" w14:textId="77777777" w:rsidR="00857795" w:rsidRPr="00857795" w:rsidRDefault="00857795" w:rsidP="00857795">
            <w:pPr>
              <w:autoSpaceDE w:val="0"/>
              <w:autoSpaceDN w:val="0"/>
              <w:adjustRightInd w:val="0"/>
              <w:jc w:val="center"/>
            </w:pPr>
            <w:r w:rsidRPr="00857795">
              <w:t>Cotação (em pontos)</w:t>
            </w:r>
          </w:p>
        </w:tc>
      </w:tr>
      <w:tr w:rsidR="00857795" w:rsidRPr="00857795" w14:paraId="5D6CCE25" w14:textId="77777777" w:rsidTr="00693C69">
        <w:trPr>
          <w:trHeight w:val="377"/>
          <w:jc w:val="center"/>
        </w:trPr>
        <w:tc>
          <w:tcPr>
            <w:tcW w:w="6373" w:type="dxa"/>
            <w:hideMark/>
          </w:tcPr>
          <w:p w14:paraId="1FC08859" w14:textId="77777777" w:rsidR="00857795" w:rsidRPr="00857795" w:rsidRDefault="00857795" w:rsidP="00857795">
            <w:pPr>
              <w:autoSpaceDE w:val="0"/>
              <w:autoSpaceDN w:val="0"/>
              <w:adjustRightInd w:val="0"/>
              <w:contextualSpacing/>
            </w:pPr>
            <w:r w:rsidRPr="00857795">
              <w:t>UM MUNDO POLICÊNTRICO</w:t>
            </w:r>
          </w:p>
        </w:tc>
        <w:tc>
          <w:tcPr>
            <w:tcW w:w="2553" w:type="dxa"/>
          </w:tcPr>
          <w:p w14:paraId="383B7E66" w14:textId="77777777" w:rsidR="00857795" w:rsidRPr="00857795" w:rsidRDefault="00857795" w:rsidP="00857795">
            <w:pPr>
              <w:autoSpaceDE w:val="0"/>
              <w:autoSpaceDN w:val="0"/>
              <w:adjustRightInd w:val="0"/>
              <w:contextualSpacing/>
              <w:jc w:val="center"/>
            </w:pPr>
            <w:r w:rsidRPr="00857795">
              <w:t>65</w:t>
            </w:r>
          </w:p>
        </w:tc>
      </w:tr>
      <w:tr w:rsidR="00857795" w:rsidRPr="00857795" w14:paraId="5693D7AF" w14:textId="77777777" w:rsidTr="00693C69">
        <w:trPr>
          <w:trHeight w:val="411"/>
          <w:jc w:val="center"/>
        </w:trPr>
        <w:tc>
          <w:tcPr>
            <w:tcW w:w="6373" w:type="dxa"/>
            <w:hideMark/>
          </w:tcPr>
          <w:p w14:paraId="322D3909" w14:textId="0222BB6E" w:rsidR="00857795" w:rsidRPr="00857795" w:rsidRDefault="00857795" w:rsidP="00857795">
            <w:pPr>
              <w:autoSpaceDE w:val="0"/>
              <w:autoSpaceDN w:val="0"/>
              <w:adjustRightInd w:val="0"/>
              <w:jc w:val="both"/>
            </w:pPr>
            <w:r w:rsidRPr="00857795">
              <w:t>UM MUNDO</w:t>
            </w:r>
            <w:r w:rsidR="00361F7A">
              <w:t xml:space="preserve"> FRAGMNTADO</w:t>
            </w:r>
          </w:p>
        </w:tc>
        <w:tc>
          <w:tcPr>
            <w:tcW w:w="2553" w:type="dxa"/>
          </w:tcPr>
          <w:p w14:paraId="0BF1CEB6" w14:textId="77777777" w:rsidR="00857795" w:rsidRPr="00857795" w:rsidRDefault="00857795" w:rsidP="00857795">
            <w:pPr>
              <w:autoSpaceDE w:val="0"/>
              <w:autoSpaceDN w:val="0"/>
              <w:adjustRightInd w:val="0"/>
              <w:contextualSpacing/>
              <w:jc w:val="center"/>
            </w:pPr>
            <w:r w:rsidRPr="00857795">
              <w:t>65</w:t>
            </w:r>
          </w:p>
        </w:tc>
      </w:tr>
      <w:tr w:rsidR="00857795" w:rsidRPr="00857795" w14:paraId="1FB8DF79" w14:textId="77777777" w:rsidTr="00693C69">
        <w:trPr>
          <w:trHeight w:val="343"/>
          <w:jc w:val="center"/>
        </w:trPr>
        <w:tc>
          <w:tcPr>
            <w:tcW w:w="6373" w:type="dxa"/>
            <w:hideMark/>
          </w:tcPr>
          <w:p w14:paraId="00C63DED" w14:textId="77777777" w:rsidR="00857795" w:rsidRPr="00857795" w:rsidRDefault="00857795" w:rsidP="00857795">
            <w:pPr>
              <w:autoSpaceDE w:val="0"/>
              <w:autoSpaceDN w:val="0"/>
              <w:adjustRightInd w:val="0"/>
              <w:jc w:val="both"/>
            </w:pPr>
            <w:r w:rsidRPr="00857795">
              <w:t>UM MUNDO DE CONTRASTES</w:t>
            </w:r>
          </w:p>
        </w:tc>
        <w:tc>
          <w:tcPr>
            <w:tcW w:w="2553" w:type="dxa"/>
          </w:tcPr>
          <w:p w14:paraId="50426F69" w14:textId="77777777" w:rsidR="00857795" w:rsidRPr="00857795" w:rsidRDefault="00857795" w:rsidP="00857795">
            <w:pPr>
              <w:autoSpaceDE w:val="0"/>
              <w:autoSpaceDN w:val="0"/>
              <w:adjustRightInd w:val="0"/>
              <w:contextualSpacing/>
              <w:jc w:val="center"/>
            </w:pPr>
            <w:r w:rsidRPr="00857795">
              <w:t>70</w:t>
            </w:r>
          </w:p>
        </w:tc>
      </w:tr>
    </w:tbl>
    <w:p w14:paraId="70DB4920" w14:textId="77777777" w:rsidR="00857795" w:rsidRPr="00857795" w:rsidRDefault="00857795" w:rsidP="00857795">
      <w:pPr>
        <w:autoSpaceDE w:val="0"/>
        <w:autoSpaceDN w:val="0"/>
        <w:adjustRightInd w:val="0"/>
        <w:spacing w:after="0" w:line="240" w:lineRule="auto"/>
        <w:jc w:val="both"/>
      </w:pPr>
      <w:r w:rsidRPr="00857795">
        <w:t>A tipologia de itens, o número de itens e a cotação por item apresentam-se no Quadro 2.</w:t>
      </w:r>
    </w:p>
    <w:p w14:paraId="5341CF57" w14:textId="77777777" w:rsidR="008642A4" w:rsidRDefault="008642A4" w:rsidP="00857795">
      <w:pPr>
        <w:autoSpaceDE w:val="0"/>
        <w:autoSpaceDN w:val="0"/>
        <w:adjustRightInd w:val="0"/>
        <w:spacing w:after="0" w:line="240" w:lineRule="auto"/>
        <w:jc w:val="center"/>
      </w:pPr>
    </w:p>
    <w:p w14:paraId="209EA8D9" w14:textId="6863AF1D" w:rsidR="00857795" w:rsidRPr="00857795" w:rsidRDefault="00857795" w:rsidP="00857795">
      <w:pPr>
        <w:autoSpaceDE w:val="0"/>
        <w:autoSpaceDN w:val="0"/>
        <w:adjustRightInd w:val="0"/>
        <w:spacing w:after="0" w:line="240" w:lineRule="auto"/>
        <w:jc w:val="center"/>
      </w:pPr>
      <w:r w:rsidRPr="00857795">
        <w:t>Quadro 2 – Tipologia, número de itens e cotação</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2"/>
        <w:gridCol w:w="2106"/>
        <w:gridCol w:w="2103"/>
        <w:gridCol w:w="2403"/>
      </w:tblGrid>
      <w:tr w:rsidR="00857795" w:rsidRPr="00857795" w14:paraId="6AA0445E" w14:textId="77777777" w:rsidTr="00693C69">
        <w:trPr>
          <w:trHeight w:val="340"/>
        </w:trPr>
        <w:tc>
          <w:tcPr>
            <w:tcW w:w="4278" w:type="dxa"/>
            <w:gridSpan w:val="2"/>
            <w:vAlign w:val="center"/>
          </w:tcPr>
          <w:p w14:paraId="2451272F" w14:textId="77777777" w:rsidR="00857795" w:rsidRPr="00857795" w:rsidRDefault="00857795" w:rsidP="00857795">
            <w:pPr>
              <w:autoSpaceDE w:val="0"/>
              <w:autoSpaceDN w:val="0"/>
              <w:adjustRightInd w:val="0"/>
              <w:spacing w:after="0" w:line="240" w:lineRule="auto"/>
              <w:jc w:val="both"/>
            </w:pPr>
            <w:r w:rsidRPr="00857795">
              <w:t>Tipologia de itens</w:t>
            </w:r>
          </w:p>
        </w:tc>
        <w:tc>
          <w:tcPr>
            <w:tcW w:w="2103" w:type="dxa"/>
            <w:vAlign w:val="center"/>
          </w:tcPr>
          <w:p w14:paraId="5858F816" w14:textId="77777777" w:rsidR="00857795" w:rsidRPr="00857795" w:rsidRDefault="00857795" w:rsidP="00857795">
            <w:pPr>
              <w:autoSpaceDE w:val="0"/>
              <w:autoSpaceDN w:val="0"/>
              <w:adjustRightInd w:val="0"/>
              <w:spacing w:after="0" w:line="240" w:lineRule="auto"/>
              <w:jc w:val="both"/>
            </w:pPr>
            <w:r w:rsidRPr="00857795">
              <w:t>Número de itens</w:t>
            </w:r>
          </w:p>
        </w:tc>
        <w:tc>
          <w:tcPr>
            <w:tcW w:w="2403" w:type="dxa"/>
            <w:vAlign w:val="center"/>
          </w:tcPr>
          <w:p w14:paraId="68323ECE" w14:textId="77777777" w:rsidR="00857795" w:rsidRPr="00857795" w:rsidRDefault="00857795" w:rsidP="00857795">
            <w:pPr>
              <w:autoSpaceDE w:val="0"/>
              <w:autoSpaceDN w:val="0"/>
              <w:adjustRightInd w:val="0"/>
              <w:spacing w:after="0" w:line="240" w:lineRule="auto"/>
              <w:jc w:val="both"/>
            </w:pPr>
            <w:r w:rsidRPr="00857795">
              <w:t>Cotação por item (em pontos)</w:t>
            </w:r>
          </w:p>
        </w:tc>
      </w:tr>
      <w:tr w:rsidR="00857795" w:rsidRPr="00857795" w14:paraId="46AEE40E" w14:textId="77777777" w:rsidTr="00693C69">
        <w:tc>
          <w:tcPr>
            <w:tcW w:w="2172" w:type="dxa"/>
            <w:vAlign w:val="center"/>
          </w:tcPr>
          <w:p w14:paraId="216BBAB1" w14:textId="77777777" w:rsidR="00857795" w:rsidRPr="00857795" w:rsidRDefault="00857795" w:rsidP="00857795">
            <w:pPr>
              <w:autoSpaceDE w:val="0"/>
              <w:autoSpaceDN w:val="0"/>
              <w:adjustRightInd w:val="0"/>
              <w:spacing w:after="0" w:line="240" w:lineRule="auto"/>
              <w:jc w:val="both"/>
            </w:pPr>
            <w:r w:rsidRPr="00857795">
              <w:t>Itens de seleção</w:t>
            </w:r>
          </w:p>
        </w:tc>
        <w:tc>
          <w:tcPr>
            <w:tcW w:w="2106" w:type="dxa"/>
          </w:tcPr>
          <w:p w14:paraId="3CE5EB66" w14:textId="77777777" w:rsidR="00857795" w:rsidRPr="00857795" w:rsidRDefault="00857795" w:rsidP="00857795">
            <w:pPr>
              <w:autoSpaceDE w:val="0"/>
              <w:autoSpaceDN w:val="0"/>
              <w:adjustRightInd w:val="0"/>
              <w:spacing w:after="0" w:line="240" w:lineRule="auto"/>
              <w:jc w:val="both"/>
            </w:pPr>
            <w:r w:rsidRPr="00857795">
              <w:t>escolha múltipla</w:t>
            </w:r>
          </w:p>
        </w:tc>
        <w:tc>
          <w:tcPr>
            <w:tcW w:w="2103" w:type="dxa"/>
          </w:tcPr>
          <w:p w14:paraId="5B846C63" w14:textId="77777777" w:rsidR="00857795" w:rsidRPr="00857795" w:rsidRDefault="00857795" w:rsidP="00857795">
            <w:pPr>
              <w:autoSpaceDE w:val="0"/>
              <w:autoSpaceDN w:val="0"/>
              <w:adjustRightInd w:val="0"/>
              <w:spacing w:after="0" w:line="240" w:lineRule="auto"/>
              <w:jc w:val="both"/>
            </w:pPr>
            <w:r w:rsidRPr="00857795">
              <w:t>12 a 16</w:t>
            </w:r>
          </w:p>
        </w:tc>
        <w:tc>
          <w:tcPr>
            <w:tcW w:w="2403" w:type="dxa"/>
          </w:tcPr>
          <w:p w14:paraId="023F04FC" w14:textId="42D6D9FC" w:rsidR="00857795" w:rsidRPr="00857795" w:rsidRDefault="004019E7" w:rsidP="00857795">
            <w:pPr>
              <w:autoSpaceDE w:val="0"/>
              <w:autoSpaceDN w:val="0"/>
              <w:adjustRightInd w:val="0"/>
              <w:spacing w:after="0" w:line="240" w:lineRule="auto"/>
              <w:jc w:val="center"/>
            </w:pPr>
            <w:r>
              <w:t>85</w:t>
            </w:r>
          </w:p>
        </w:tc>
      </w:tr>
      <w:tr w:rsidR="00857795" w:rsidRPr="00857795" w14:paraId="2D55D183" w14:textId="77777777" w:rsidTr="00693C69">
        <w:tc>
          <w:tcPr>
            <w:tcW w:w="2172" w:type="dxa"/>
            <w:vMerge w:val="restart"/>
            <w:vAlign w:val="center"/>
          </w:tcPr>
          <w:p w14:paraId="3E6FC2E2" w14:textId="77777777" w:rsidR="00857795" w:rsidRPr="00857795" w:rsidRDefault="00857795" w:rsidP="00857795">
            <w:pPr>
              <w:autoSpaceDE w:val="0"/>
              <w:autoSpaceDN w:val="0"/>
              <w:adjustRightInd w:val="0"/>
              <w:spacing w:after="0" w:line="240" w:lineRule="auto"/>
              <w:jc w:val="both"/>
            </w:pPr>
            <w:r w:rsidRPr="00857795">
              <w:t>Itens de construção</w:t>
            </w:r>
          </w:p>
        </w:tc>
        <w:tc>
          <w:tcPr>
            <w:tcW w:w="2106" w:type="dxa"/>
          </w:tcPr>
          <w:p w14:paraId="609421C1" w14:textId="77777777" w:rsidR="00857795" w:rsidRPr="00857795" w:rsidRDefault="00857795" w:rsidP="00857795">
            <w:pPr>
              <w:autoSpaceDE w:val="0"/>
              <w:autoSpaceDN w:val="0"/>
              <w:adjustRightInd w:val="0"/>
              <w:spacing w:after="0" w:line="240" w:lineRule="auto"/>
              <w:jc w:val="both"/>
            </w:pPr>
            <w:r w:rsidRPr="00857795">
              <w:t>resposta curta</w:t>
            </w:r>
          </w:p>
        </w:tc>
        <w:tc>
          <w:tcPr>
            <w:tcW w:w="2103" w:type="dxa"/>
          </w:tcPr>
          <w:p w14:paraId="2DDFD829" w14:textId="77777777" w:rsidR="00857795" w:rsidRPr="00857795" w:rsidRDefault="00857795" w:rsidP="00857795">
            <w:pPr>
              <w:autoSpaceDE w:val="0"/>
              <w:autoSpaceDN w:val="0"/>
              <w:adjustRightInd w:val="0"/>
              <w:spacing w:after="0" w:line="240" w:lineRule="auto"/>
              <w:jc w:val="both"/>
            </w:pPr>
            <w:r w:rsidRPr="00857795">
              <w:t>2 a 8</w:t>
            </w:r>
          </w:p>
        </w:tc>
        <w:tc>
          <w:tcPr>
            <w:tcW w:w="2403" w:type="dxa"/>
          </w:tcPr>
          <w:p w14:paraId="7F7457B6" w14:textId="766B8110" w:rsidR="00857795" w:rsidRPr="00857795" w:rsidRDefault="004019E7" w:rsidP="00857795">
            <w:pPr>
              <w:autoSpaceDE w:val="0"/>
              <w:autoSpaceDN w:val="0"/>
              <w:adjustRightInd w:val="0"/>
              <w:spacing w:after="0" w:line="240" w:lineRule="auto"/>
              <w:jc w:val="center"/>
            </w:pPr>
            <w:r>
              <w:t>45</w:t>
            </w:r>
          </w:p>
        </w:tc>
      </w:tr>
      <w:tr w:rsidR="00857795" w:rsidRPr="00857795" w14:paraId="32C8A0A9" w14:textId="77777777" w:rsidTr="00693C69">
        <w:tc>
          <w:tcPr>
            <w:tcW w:w="2172" w:type="dxa"/>
            <w:vMerge/>
          </w:tcPr>
          <w:p w14:paraId="505353BF" w14:textId="77777777" w:rsidR="00857795" w:rsidRPr="00857795" w:rsidRDefault="00857795" w:rsidP="00857795">
            <w:pPr>
              <w:autoSpaceDE w:val="0"/>
              <w:autoSpaceDN w:val="0"/>
              <w:adjustRightInd w:val="0"/>
              <w:spacing w:after="0" w:line="240" w:lineRule="auto"/>
              <w:jc w:val="both"/>
            </w:pPr>
          </w:p>
        </w:tc>
        <w:tc>
          <w:tcPr>
            <w:tcW w:w="2106" w:type="dxa"/>
          </w:tcPr>
          <w:p w14:paraId="27C0B954" w14:textId="77777777" w:rsidR="00857795" w:rsidRPr="00857795" w:rsidRDefault="00857795" w:rsidP="00857795">
            <w:pPr>
              <w:autoSpaceDE w:val="0"/>
              <w:autoSpaceDN w:val="0"/>
              <w:adjustRightInd w:val="0"/>
              <w:spacing w:after="0" w:line="240" w:lineRule="auto"/>
              <w:jc w:val="both"/>
            </w:pPr>
            <w:r w:rsidRPr="00857795">
              <w:t>resposta restrita</w:t>
            </w:r>
          </w:p>
        </w:tc>
        <w:tc>
          <w:tcPr>
            <w:tcW w:w="2103" w:type="dxa"/>
          </w:tcPr>
          <w:p w14:paraId="2792976B" w14:textId="77777777" w:rsidR="00857795" w:rsidRPr="00857795" w:rsidRDefault="00857795" w:rsidP="00857795">
            <w:pPr>
              <w:autoSpaceDE w:val="0"/>
              <w:autoSpaceDN w:val="0"/>
              <w:adjustRightInd w:val="0"/>
              <w:spacing w:after="0" w:line="240" w:lineRule="auto"/>
              <w:jc w:val="both"/>
            </w:pPr>
            <w:r w:rsidRPr="00857795">
              <w:t>2 a 8</w:t>
            </w:r>
          </w:p>
        </w:tc>
        <w:tc>
          <w:tcPr>
            <w:tcW w:w="2403" w:type="dxa"/>
          </w:tcPr>
          <w:p w14:paraId="3DC7BDC9" w14:textId="1F927815" w:rsidR="00857795" w:rsidRPr="00857795" w:rsidRDefault="004019E7" w:rsidP="00857795">
            <w:pPr>
              <w:autoSpaceDE w:val="0"/>
              <w:autoSpaceDN w:val="0"/>
              <w:adjustRightInd w:val="0"/>
              <w:spacing w:after="0" w:line="240" w:lineRule="auto"/>
              <w:jc w:val="center"/>
            </w:pPr>
            <w:r>
              <w:t>45</w:t>
            </w:r>
          </w:p>
        </w:tc>
      </w:tr>
      <w:tr w:rsidR="00857795" w:rsidRPr="00857795" w14:paraId="111B2F2D" w14:textId="77777777" w:rsidTr="00693C69">
        <w:trPr>
          <w:trHeight w:val="70"/>
        </w:trPr>
        <w:tc>
          <w:tcPr>
            <w:tcW w:w="2172" w:type="dxa"/>
            <w:vMerge/>
          </w:tcPr>
          <w:p w14:paraId="55C848A9" w14:textId="77777777" w:rsidR="00857795" w:rsidRPr="00857795" w:rsidRDefault="00857795" w:rsidP="00857795">
            <w:pPr>
              <w:autoSpaceDE w:val="0"/>
              <w:autoSpaceDN w:val="0"/>
              <w:adjustRightInd w:val="0"/>
              <w:spacing w:after="0" w:line="240" w:lineRule="auto"/>
              <w:jc w:val="both"/>
            </w:pPr>
          </w:p>
        </w:tc>
        <w:tc>
          <w:tcPr>
            <w:tcW w:w="2106" w:type="dxa"/>
          </w:tcPr>
          <w:p w14:paraId="7F98705B" w14:textId="77777777" w:rsidR="00857795" w:rsidRPr="00857795" w:rsidRDefault="00857795" w:rsidP="00857795">
            <w:pPr>
              <w:autoSpaceDE w:val="0"/>
              <w:autoSpaceDN w:val="0"/>
              <w:adjustRightInd w:val="0"/>
              <w:spacing w:after="0" w:line="240" w:lineRule="auto"/>
              <w:jc w:val="both"/>
            </w:pPr>
            <w:r w:rsidRPr="00857795">
              <w:t>resposta extensa</w:t>
            </w:r>
          </w:p>
        </w:tc>
        <w:tc>
          <w:tcPr>
            <w:tcW w:w="2103" w:type="dxa"/>
          </w:tcPr>
          <w:p w14:paraId="161B41A8" w14:textId="4881E240" w:rsidR="00857795" w:rsidRPr="00857795" w:rsidRDefault="000F2E27" w:rsidP="00857795">
            <w:pPr>
              <w:autoSpaceDE w:val="0"/>
              <w:autoSpaceDN w:val="0"/>
              <w:adjustRightInd w:val="0"/>
              <w:spacing w:after="0" w:line="240" w:lineRule="auto"/>
              <w:jc w:val="both"/>
            </w:pPr>
            <w:r>
              <w:t>1</w:t>
            </w:r>
            <w:r w:rsidR="00857795" w:rsidRPr="00857795">
              <w:t xml:space="preserve"> a </w:t>
            </w:r>
            <w:r w:rsidR="007F501A">
              <w:t>2</w:t>
            </w:r>
          </w:p>
        </w:tc>
        <w:tc>
          <w:tcPr>
            <w:tcW w:w="2403" w:type="dxa"/>
          </w:tcPr>
          <w:p w14:paraId="2EB28168" w14:textId="405FFB9A" w:rsidR="00857795" w:rsidRPr="00857795" w:rsidRDefault="004019E7" w:rsidP="00857795">
            <w:pPr>
              <w:autoSpaceDE w:val="0"/>
              <w:autoSpaceDN w:val="0"/>
              <w:adjustRightInd w:val="0"/>
              <w:spacing w:after="0" w:line="240" w:lineRule="auto"/>
              <w:jc w:val="center"/>
            </w:pPr>
            <w:r>
              <w:t>25</w:t>
            </w:r>
          </w:p>
        </w:tc>
      </w:tr>
    </w:tbl>
    <w:p w14:paraId="62E984A7" w14:textId="6E70FA88" w:rsidR="00CE53EC" w:rsidRDefault="00D3585A" w:rsidP="00857795">
      <w:pPr>
        <w:spacing w:after="0" w:line="360" w:lineRule="auto"/>
        <w:contextualSpacing/>
        <w:jc w:val="both"/>
      </w:pPr>
      <w:r w:rsidRPr="00561721">
        <w:lastRenderedPageBreak/>
        <w:fldChar w:fldCharType="end"/>
      </w:r>
    </w:p>
    <w:p w14:paraId="3187936F" w14:textId="77777777" w:rsidR="00EA0668" w:rsidRPr="00561721" w:rsidRDefault="00EA0668" w:rsidP="00857795">
      <w:pPr>
        <w:spacing w:after="0" w:line="360" w:lineRule="auto"/>
        <w:contextualSpacing/>
        <w:jc w:val="both"/>
      </w:pPr>
    </w:p>
    <w:p w14:paraId="66C77D83" w14:textId="406387AA" w:rsidR="002A46A2" w:rsidRDefault="002A46A2" w:rsidP="002A46A2">
      <w:pPr>
        <w:spacing w:after="0" w:line="360" w:lineRule="auto"/>
        <w:contextualSpacing/>
        <w:jc w:val="both"/>
        <w:rPr>
          <w:rFonts w:ascii="Arial" w:hAnsi="Arial" w:cs="Arial"/>
          <w:b/>
          <w:sz w:val="24"/>
          <w:szCs w:val="24"/>
        </w:rPr>
      </w:pPr>
      <w:r>
        <w:rPr>
          <w:rFonts w:ascii="Arial" w:hAnsi="Arial" w:cs="Arial"/>
          <w:b/>
          <w:sz w:val="24"/>
          <w:szCs w:val="24"/>
        </w:rPr>
        <w:t>Critérios gerais de classificação</w:t>
      </w:r>
      <w:r w:rsidRPr="003F2354">
        <w:rPr>
          <w:rFonts w:ascii="Arial" w:hAnsi="Arial" w:cs="Arial"/>
          <w:b/>
          <w:sz w:val="24"/>
          <w:szCs w:val="24"/>
        </w:rPr>
        <w:t>:</w:t>
      </w:r>
      <w:r>
        <w:rPr>
          <w:rFonts w:ascii="Arial" w:hAnsi="Arial" w:cs="Arial"/>
          <w:b/>
          <w:sz w:val="24"/>
          <w:szCs w:val="24"/>
        </w:rPr>
        <w:t xml:space="preserve"> </w:t>
      </w:r>
    </w:p>
    <w:p w14:paraId="0E26E974" w14:textId="6E400585" w:rsidR="002A46A2" w:rsidRDefault="002A46A2" w:rsidP="00561721">
      <w:pPr>
        <w:contextualSpacing/>
        <w:jc w:val="both"/>
      </w:pPr>
      <w:r w:rsidRPr="00561721">
        <w:fldChar w:fldCharType="begin"/>
      </w:r>
      <w:r w:rsidRPr="00561721">
        <w:instrText xml:space="preserve"> AUTOTEXT  " Em Branco"  \* MERGEFORMAT </w:instrText>
      </w:r>
      <w:r w:rsidRPr="00561721">
        <w:fldChar w:fldCharType="separate"/>
      </w:r>
      <w:bookmarkStart w:id="0" w:name="_Hlk101362643"/>
      <w:r w:rsidR="00857795" w:rsidRPr="00561721">
        <w:t xml:space="preserve">A classificação a atribuir a cada resposta resulta da aplicação dos critérios gerais e dos critérios específicos de classificação apresentados para cada item. </w:t>
      </w:r>
      <w:r w:rsidR="00857795" w:rsidRPr="00857795">
        <w:t>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w:t>
      </w:r>
      <w:r w:rsidR="00857795" w:rsidRPr="00561721">
        <w:t xml:space="preserve"> </w:t>
      </w:r>
      <w:r w:rsidR="00857795" w:rsidRPr="00857795">
        <w:t>Se o aluno responder a um mesmo item mais do que uma vez, não eliminando inequivocamente a(s) resposta(s) que não deseja que seja(m) classificada(s), deve ser considerada apenas a resposta que surgir em primeiro lugar.</w:t>
      </w:r>
      <w:r w:rsidR="00857795" w:rsidRPr="00561721">
        <w:t xml:space="preserve"> </w:t>
      </w:r>
      <w:bookmarkEnd w:id="0"/>
      <w:r w:rsidR="00857795" w:rsidRPr="00561721">
        <w:t xml:space="preserve"> </w:t>
      </w:r>
    </w:p>
    <w:p w14:paraId="140D8DA6" w14:textId="0FE200C4" w:rsidR="00857795" w:rsidRPr="00B65880" w:rsidRDefault="002A46A2" w:rsidP="00361F7A">
      <w:pPr>
        <w:contextualSpacing/>
        <w:jc w:val="both"/>
        <w:rPr>
          <w:rFonts w:asciiTheme="minorHAnsi" w:hAnsiTheme="minorHAnsi" w:cstheme="minorHAnsi"/>
          <w:szCs w:val="24"/>
        </w:rPr>
      </w:pPr>
      <w:r w:rsidRPr="00561721">
        <w:fldChar w:fldCharType="end"/>
      </w:r>
      <w:r w:rsidR="00857795" w:rsidRPr="00857795">
        <w:rPr>
          <w:rFonts w:ascii="Arial" w:hAnsi="Arial" w:cs="Arial"/>
          <w:b/>
          <w:szCs w:val="24"/>
        </w:rPr>
        <w:t xml:space="preserve"> </w:t>
      </w:r>
      <w:r w:rsidR="00857795" w:rsidRPr="00B65880">
        <w:rPr>
          <w:rFonts w:asciiTheme="minorHAnsi" w:hAnsiTheme="minorHAnsi" w:cstheme="minorHAnsi"/>
          <w:b/>
          <w:szCs w:val="24"/>
        </w:rPr>
        <w:t>Itens de seleção</w:t>
      </w:r>
    </w:p>
    <w:p w14:paraId="076ABBDF" w14:textId="2127D34D" w:rsidR="00857795" w:rsidRPr="00857795" w:rsidRDefault="00361F7A" w:rsidP="00561721">
      <w:pPr>
        <w:contextualSpacing/>
        <w:jc w:val="both"/>
      </w:pPr>
      <w:r>
        <w:t xml:space="preserve">- </w:t>
      </w:r>
      <w:r w:rsidR="00857795" w:rsidRPr="00857795">
        <w:t>Escolha múltipla</w:t>
      </w:r>
      <w:r w:rsidR="00EB49F2">
        <w:t>:</w:t>
      </w:r>
    </w:p>
    <w:p w14:paraId="24B618CE" w14:textId="77777777" w:rsidR="00857795" w:rsidRPr="00857795" w:rsidRDefault="00857795" w:rsidP="00561721">
      <w:pPr>
        <w:contextualSpacing/>
        <w:jc w:val="both"/>
      </w:pPr>
      <w:r w:rsidRPr="00857795">
        <w:t>A cotação total do item é atribuída às respostas que apresentem de forma inequívoca a única opção correta.</w:t>
      </w:r>
    </w:p>
    <w:p w14:paraId="78E2528D" w14:textId="77777777" w:rsidR="00857795" w:rsidRPr="00857795" w:rsidRDefault="00857795" w:rsidP="00561721">
      <w:pPr>
        <w:contextualSpacing/>
        <w:jc w:val="both"/>
      </w:pPr>
      <w:r w:rsidRPr="00857795">
        <w:t>São classificadas com zero pontos as respostas em que é assinalada:</w:t>
      </w:r>
    </w:p>
    <w:p w14:paraId="1D85E283" w14:textId="77777777" w:rsidR="00857795" w:rsidRPr="00857795" w:rsidRDefault="00857795" w:rsidP="00561721">
      <w:pPr>
        <w:contextualSpacing/>
        <w:jc w:val="both"/>
      </w:pPr>
      <w:r w:rsidRPr="00857795">
        <w:t>uma opção incorreta;</w:t>
      </w:r>
    </w:p>
    <w:p w14:paraId="344F75A9" w14:textId="77777777" w:rsidR="00857795" w:rsidRPr="00857795" w:rsidRDefault="00857795" w:rsidP="00561721">
      <w:pPr>
        <w:contextualSpacing/>
        <w:jc w:val="both"/>
      </w:pPr>
      <w:r w:rsidRPr="00857795">
        <w:t>mais do que uma opção.</w:t>
      </w:r>
    </w:p>
    <w:p w14:paraId="2815B49A" w14:textId="77777777" w:rsidR="00857795" w:rsidRPr="00857795" w:rsidRDefault="00857795" w:rsidP="00561721">
      <w:pPr>
        <w:contextualSpacing/>
        <w:jc w:val="both"/>
      </w:pPr>
      <w:r w:rsidRPr="00857795">
        <w:t>Não há lugar a classificações intermédias.</w:t>
      </w:r>
    </w:p>
    <w:p w14:paraId="671E5A66" w14:textId="3F5122B3" w:rsidR="00A0594F" w:rsidRPr="00A0594F" w:rsidRDefault="00A0594F" w:rsidP="00561721">
      <w:pPr>
        <w:contextualSpacing/>
        <w:jc w:val="both"/>
        <w:rPr>
          <w:b/>
          <w:bCs/>
        </w:rPr>
      </w:pPr>
      <w:bookmarkStart w:id="1" w:name="_Hlk101451690"/>
      <w:r w:rsidRPr="00A0594F">
        <w:rPr>
          <w:b/>
          <w:bCs/>
        </w:rPr>
        <w:t xml:space="preserve">Itens de </w:t>
      </w:r>
      <w:bookmarkEnd w:id="1"/>
      <w:r w:rsidRPr="00A0594F">
        <w:rPr>
          <w:b/>
          <w:bCs/>
        </w:rPr>
        <w:t>construção</w:t>
      </w:r>
    </w:p>
    <w:p w14:paraId="127EED66" w14:textId="0AD6BB97" w:rsidR="00A0594F" w:rsidRPr="00A0594F" w:rsidRDefault="00361F7A" w:rsidP="00561721">
      <w:pPr>
        <w:contextualSpacing/>
        <w:jc w:val="both"/>
      </w:pPr>
      <w:r>
        <w:t xml:space="preserve">- </w:t>
      </w:r>
      <w:r w:rsidR="00A0594F" w:rsidRPr="00A0594F">
        <w:t>Resposta curta</w:t>
      </w:r>
      <w:r w:rsidR="00EB49F2">
        <w:t>:</w:t>
      </w:r>
    </w:p>
    <w:p w14:paraId="2A661C93" w14:textId="77777777" w:rsidR="00A0594F" w:rsidRPr="00A0594F" w:rsidRDefault="00A0594F" w:rsidP="00561721">
      <w:pPr>
        <w:contextualSpacing/>
        <w:jc w:val="both"/>
      </w:pPr>
      <w:r w:rsidRPr="00A0594F">
        <w:t>A classificação é atribuída de acordo com os elementos de resposta solicitados e apresentados.</w:t>
      </w:r>
    </w:p>
    <w:p w14:paraId="42A5E3CE" w14:textId="35714CCD" w:rsidR="00A0594F" w:rsidRPr="00A0594F" w:rsidRDefault="00A0594F" w:rsidP="00561721">
      <w:pPr>
        <w:contextualSpacing/>
        <w:jc w:val="both"/>
      </w:pPr>
      <w:r w:rsidRPr="00561721">
        <w:t>Se a resposta contiver um número de elementos superior ao solicitado, apenas são classificados os elementos de acordo com a ordem da sua apresentação. Os elementos em excesso são ignorados</w:t>
      </w:r>
    </w:p>
    <w:p w14:paraId="71212F86" w14:textId="439EF61B" w:rsidR="00A0594F" w:rsidRPr="00A0594F" w:rsidRDefault="00361F7A" w:rsidP="00561721">
      <w:pPr>
        <w:contextualSpacing/>
        <w:jc w:val="both"/>
      </w:pPr>
      <w:r>
        <w:t xml:space="preserve">- </w:t>
      </w:r>
      <w:r w:rsidR="00A0594F" w:rsidRPr="00A0594F">
        <w:t>Resposta restrita</w:t>
      </w:r>
      <w:r w:rsidR="00EB49F2">
        <w:t>:</w:t>
      </w:r>
    </w:p>
    <w:p w14:paraId="212911C8" w14:textId="77777777" w:rsidR="00A0594F" w:rsidRPr="00A0594F" w:rsidRDefault="00A0594F" w:rsidP="00561721">
      <w:pPr>
        <w:contextualSpacing/>
        <w:jc w:val="both"/>
      </w:pPr>
      <w:r w:rsidRPr="00A0594F">
        <w:t>Os critérios de classificação dos itens de resposta restrita apresentam-se organizados por níveis de desempenho. A cada nível de desempenho corresponde uma dada pontuação.</w:t>
      </w:r>
    </w:p>
    <w:p w14:paraId="1149F245" w14:textId="3F9BE0ED" w:rsidR="00857795" w:rsidRPr="00561721" w:rsidRDefault="00A0594F" w:rsidP="00561721">
      <w:pPr>
        <w:contextualSpacing/>
        <w:jc w:val="both"/>
      </w:pPr>
      <w:r w:rsidRPr="00561721">
        <w:t>É classificada com zero pontos qualquer resposta que não atinja o nível 1 de desempenho</w:t>
      </w:r>
    </w:p>
    <w:p w14:paraId="6181D73F" w14:textId="6E389A0C" w:rsidR="00A0594F" w:rsidRPr="00A0594F" w:rsidRDefault="00361F7A" w:rsidP="00561721">
      <w:pPr>
        <w:contextualSpacing/>
        <w:jc w:val="both"/>
      </w:pPr>
      <w:r>
        <w:t xml:space="preserve">- </w:t>
      </w:r>
      <w:r w:rsidR="00A0594F" w:rsidRPr="00A0594F">
        <w:t>Resposta extensa</w:t>
      </w:r>
      <w:r w:rsidR="00EB49F2">
        <w:t>:</w:t>
      </w:r>
    </w:p>
    <w:p w14:paraId="7FD3C570" w14:textId="77777777" w:rsidR="00A0594F" w:rsidRPr="00A0594F" w:rsidRDefault="00A0594F" w:rsidP="00561721">
      <w:pPr>
        <w:contextualSpacing/>
        <w:jc w:val="both"/>
      </w:pPr>
      <w:r w:rsidRPr="00A0594F">
        <w:t>Os critérios de classificação dos itens de resposta extensa apresentam-se organizados por níveis de desempenho. A cada nível de desempenho corresponde uma dada pontuação.</w:t>
      </w:r>
    </w:p>
    <w:p w14:paraId="7A4A43DC" w14:textId="77777777" w:rsidR="00A0594F" w:rsidRPr="00A0594F" w:rsidRDefault="00A0594F" w:rsidP="00561721">
      <w:pPr>
        <w:contextualSpacing/>
        <w:jc w:val="both"/>
      </w:pPr>
      <w:r w:rsidRPr="00A0594F">
        <w:t>É classificada com zero pontos qualquer resposta que não atinja o nível 1 de desempenho no domínio específico da disciplina.</w:t>
      </w:r>
    </w:p>
    <w:p w14:paraId="0E1A379A" w14:textId="77777777" w:rsidR="00A0594F" w:rsidRPr="00A0594F" w:rsidRDefault="00A0594F" w:rsidP="00561721">
      <w:pPr>
        <w:contextualSpacing/>
        <w:jc w:val="both"/>
      </w:pPr>
      <w:r w:rsidRPr="00A0594F">
        <w:t>Nos itens de resposta extensa com cotação igual ou superior a quinze pontos e que impliquem a produção de um texto, a classificação a atribuir traduz a avaliação simultânea das competências específicas da disciplina e das competências de comunicação escrita em língua portuguesa.</w:t>
      </w:r>
    </w:p>
    <w:p w14:paraId="3376EA85" w14:textId="1ED3B8FC" w:rsidR="00857795" w:rsidRDefault="00A0594F" w:rsidP="00561721">
      <w:pPr>
        <w:contextualSpacing/>
        <w:jc w:val="both"/>
      </w:pPr>
      <w:r w:rsidRPr="00561721">
        <w:t>A avaliação das competências de comunicação escrita em língua portuguesa contribui para valorizar a classificação atribuída ao desempenho no domínio das competências específicas da disciplina. Esta valorização é cerca de 10% da cotação do item e faz-se de acordo com os níveis de desempenho a seguir descritos</w:t>
      </w:r>
    </w:p>
    <w:p w14:paraId="5724E327" w14:textId="77777777" w:rsidR="00361F7A" w:rsidRDefault="00361F7A" w:rsidP="00561721">
      <w:pPr>
        <w:contextualSpacing/>
        <w:jc w:val="both"/>
      </w:pPr>
    </w:p>
    <w:p w14:paraId="5753256A" w14:textId="77777777" w:rsidR="00361F7A" w:rsidRDefault="00361F7A" w:rsidP="00561721">
      <w:pPr>
        <w:contextualSpacing/>
        <w:jc w:val="both"/>
      </w:pPr>
    </w:p>
    <w:p w14:paraId="4F9CEBB7" w14:textId="77777777" w:rsidR="004019E7" w:rsidRDefault="004019E7" w:rsidP="00561721">
      <w:pPr>
        <w:contextualSpacing/>
        <w:jc w:val="both"/>
      </w:pPr>
    </w:p>
    <w:p w14:paraId="488F6409" w14:textId="77777777" w:rsidR="00361F7A" w:rsidRPr="00561721" w:rsidRDefault="00361F7A" w:rsidP="00561721">
      <w:pPr>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7432"/>
      </w:tblGrid>
      <w:tr w:rsidR="00A0594F" w:rsidRPr="00A0594F" w14:paraId="08343BB1" w14:textId="77777777" w:rsidTr="00A0594F">
        <w:tc>
          <w:tcPr>
            <w:tcW w:w="1062" w:type="dxa"/>
            <w:vAlign w:val="center"/>
          </w:tcPr>
          <w:p w14:paraId="110E690F" w14:textId="77777777" w:rsidR="00A0594F" w:rsidRPr="00A0594F" w:rsidRDefault="00A0594F" w:rsidP="00561721">
            <w:pPr>
              <w:contextualSpacing/>
              <w:jc w:val="both"/>
            </w:pPr>
            <w:r w:rsidRPr="00A0594F">
              <w:t>Níveis</w:t>
            </w:r>
          </w:p>
        </w:tc>
        <w:tc>
          <w:tcPr>
            <w:tcW w:w="7432" w:type="dxa"/>
            <w:vAlign w:val="center"/>
          </w:tcPr>
          <w:p w14:paraId="70E12423" w14:textId="77777777" w:rsidR="00A0594F" w:rsidRPr="00A0594F" w:rsidRDefault="00A0594F" w:rsidP="00561721">
            <w:pPr>
              <w:contextualSpacing/>
              <w:jc w:val="both"/>
            </w:pPr>
            <w:r w:rsidRPr="00A0594F">
              <w:t>Descritores</w:t>
            </w:r>
          </w:p>
        </w:tc>
      </w:tr>
      <w:tr w:rsidR="00A0594F" w:rsidRPr="00A0594F" w14:paraId="2B88BD3A" w14:textId="77777777" w:rsidTr="00A0594F">
        <w:tc>
          <w:tcPr>
            <w:tcW w:w="1062" w:type="dxa"/>
            <w:vAlign w:val="center"/>
          </w:tcPr>
          <w:p w14:paraId="56E2BB35" w14:textId="77777777" w:rsidR="00A0594F" w:rsidRPr="00A0594F" w:rsidRDefault="00A0594F" w:rsidP="00561721">
            <w:pPr>
              <w:contextualSpacing/>
              <w:jc w:val="both"/>
            </w:pPr>
            <w:r w:rsidRPr="00A0594F">
              <w:t>1</w:t>
            </w:r>
          </w:p>
        </w:tc>
        <w:tc>
          <w:tcPr>
            <w:tcW w:w="7432" w:type="dxa"/>
          </w:tcPr>
          <w:p w14:paraId="5334CC26" w14:textId="77777777" w:rsidR="00A0594F" w:rsidRPr="00A0594F" w:rsidRDefault="00A0594F" w:rsidP="00561721">
            <w:pPr>
              <w:contextualSpacing/>
              <w:jc w:val="both"/>
            </w:pPr>
            <w:r w:rsidRPr="00A0594F">
              <w:t>Composição bem estruturada, sem erros de sintaxe, de pontuação e/ou de ortografia, ou com erros esporádicos, cuja gravidade não implique perda de inteligibilidade e/ou de sentido.</w:t>
            </w:r>
          </w:p>
        </w:tc>
      </w:tr>
      <w:tr w:rsidR="00A0594F" w:rsidRPr="00A0594F" w14:paraId="11AAA439" w14:textId="77777777" w:rsidTr="00A0594F">
        <w:tc>
          <w:tcPr>
            <w:tcW w:w="1062" w:type="dxa"/>
            <w:vAlign w:val="center"/>
          </w:tcPr>
          <w:p w14:paraId="37D0115E" w14:textId="77777777" w:rsidR="00A0594F" w:rsidRPr="00A0594F" w:rsidRDefault="00A0594F" w:rsidP="00561721">
            <w:pPr>
              <w:contextualSpacing/>
              <w:jc w:val="both"/>
            </w:pPr>
            <w:r w:rsidRPr="00A0594F">
              <w:t>2</w:t>
            </w:r>
          </w:p>
        </w:tc>
        <w:tc>
          <w:tcPr>
            <w:tcW w:w="7432" w:type="dxa"/>
          </w:tcPr>
          <w:p w14:paraId="44371EF0" w14:textId="77777777" w:rsidR="00A0594F" w:rsidRPr="00A0594F" w:rsidRDefault="00A0594F" w:rsidP="00561721">
            <w:pPr>
              <w:contextualSpacing/>
              <w:jc w:val="both"/>
            </w:pPr>
            <w:r w:rsidRPr="00A0594F">
              <w:t>Composição razoavelmente estruturada, com alguns erros de sintaxe, de pontuação e/ou de ortografia, cuja gravidade não implique perda de inteligibilidade e/ou de sentido.</w:t>
            </w:r>
          </w:p>
        </w:tc>
      </w:tr>
      <w:tr w:rsidR="00A0594F" w:rsidRPr="00A0594F" w14:paraId="0072A3D9" w14:textId="77777777" w:rsidTr="00A0594F">
        <w:tc>
          <w:tcPr>
            <w:tcW w:w="1062" w:type="dxa"/>
            <w:vAlign w:val="center"/>
          </w:tcPr>
          <w:p w14:paraId="5A6AD9AD" w14:textId="77777777" w:rsidR="00A0594F" w:rsidRPr="00A0594F" w:rsidRDefault="00A0594F" w:rsidP="00561721">
            <w:pPr>
              <w:contextualSpacing/>
              <w:jc w:val="both"/>
            </w:pPr>
            <w:r w:rsidRPr="00A0594F">
              <w:t>3</w:t>
            </w:r>
          </w:p>
        </w:tc>
        <w:tc>
          <w:tcPr>
            <w:tcW w:w="7432" w:type="dxa"/>
          </w:tcPr>
          <w:p w14:paraId="502D99D0" w14:textId="77777777" w:rsidR="00A0594F" w:rsidRPr="00A0594F" w:rsidRDefault="00A0594F" w:rsidP="00561721">
            <w:pPr>
              <w:contextualSpacing/>
              <w:jc w:val="both"/>
            </w:pPr>
            <w:r w:rsidRPr="00A0594F">
              <w:t>Composição sem estruturação aparente, com erros graves de sintaxe, de pontuação e/ou de ortografia, cuja gravidade implique perda frequente de inteligibilidade e/ou de sentido.</w:t>
            </w:r>
          </w:p>
        </w:tc>
      </w:tr>
    </w:tbl>
    <w:p w14:paraId="4DCE7582" w14:textId="77777777" w:rsidR="00A0594F" w:rsidRPr="00A0594F" w:rsidRDefault="00A0594F" w:rsidP="00561721">
      <w:pPr>
        <w:contextualSpacing/>
        <w:jc w:val="both"/>
      </w:pPr>
      <w:r w:rsidRPr="00A0594F">
        <w:t>No caso de a resposta não atingir o nível 1 de desempenho no domínio específico da disciplina, não é classificado o desempenho no domínio da comunicação escrita em língua portuguesa.</w:t>
      </w:r>
    </w:p>
    <w:p w14:paraId="0DAA9B4B" w14:textId="77777777" w:rsidR="00A0594F" w:rsidRPr="0055151F" w:rsidRDefault="00A0594F" w:rsidP="00A0594F">
      <w:pPr>
        <w:spacing w:after="0"/>
        <w:contextualSpacing/>
        <w:jc w:val="both"/>
        <w:rPr>
          <w:rFonts w:ascii="Arial" w:hAnsi="Arial" w:cs="Arial"/>
          <w:b/>
          <w:sz w:val="24"/>
          <w:szCs w:val="24"/>
        </w:rPr>
      </w:pPr>
    </w:p>
    <w:p w14:paraId="54F92B5E" w14:textId="314CC637" w:rsidR="00CE53EC" w:rsidRPr="00561721" w:rsidRDefault="00D3585A">
      <w:pPr>
        <w:pStyle w:val="Cabealho"/>
        <w:rPr>
          <w:rFonts w:asciiTheme="minorHAnsi" w:hAnsiTheme="minorHAnsi" w:cstheme="minorHAnsi"/>
        </w:rPr>
      </w:pPr>
      <w:r w:rsidRPr="00121A91">
        <w:rPr>
          <w:rFonts w:ascii="Arial" w:hAnsi="Arial" w:cs="Arial"/>
          <w:b/>
          <w:bCs/>
          <w:sz w:val="24"/>
          <w:szCs w:val="24"/>
        </w:rPr>
        <w:t>Duração da Prova</w:t>
      </w:r>
      <w:r w:rsidR="002A46A2">
        <w:rPr>
          <w:rFonts w:ascii="Arial" w:hAnsi="Arial" w:cs="Arial"/>
          <w:b/>
          <w:bCs/>
          <w:sz w:val="24"/>
          <w:szCs w:val="24"/>
        </w:rPr>
        <w:t xml:space="preserve"> e material autorizado</w:t>
      </w:r>
      <w:r w:rsidRPr="00121A91">
        <w:rPr>
          <w:rFonts w:ascii="Arial" w:hAnsi="Arial" w:cs="Arial"/>
          <w:b/>
          <w:bCs/>
          <w:sz w:val="24"/>
          <w:szCs w:val="24"/>
        </w:rPr>
        <w:t xml:space="preserve">: </w:t>
      </w:r>
      <w:r w:rsidR="00CE53EC">
        <w:rPr>
          <w:rFonts w:ascii="Arial" w:hAnsi="Arial" w:cs="Arial"/>
          <w:b/>
          <w:bCs/>
          <w:sz w:val="24"/>
          <w:szCs w:val="24"/>
        </w:rPr>
        <w:fldChar w:fldCharType="begin"/>
      </w:r>
      <w:r w:rsidR="00CE53EC">
        <w:rPr>
          <w:rFonts w:ascii="Arial" w:hAnsi="Arial" w:cs="Arial"/>
          <w:b/>
          <w:bCs/>
          <w:sz w:val="24"/>
          <w:szCs w:val="24"/>
        </w:rPr>
        <w:instrText xml:space="preserve"> AUTOTEXT  " Em Branco"  \* MERGEFORMAT </w:instrText>
      </w:r>
      <w:r w:rsidR="00CE53EC">
        <w:rPr>
          <w:rFonts w:ascii="Arial" w:hAnsi="Arial" w:cs="Arial"/>
          <w:b/>
          <w:bCs/>
          <w:sz w:val="24"/>
          <w:szCs w:val="24"/>
        </w:rPr>
        <w:fldChar w:fldCharType="separate"/>
      </w:r>
      <w:r w:rsidR="00A0594F" w:rsidRPr="00606C9C">
        <w:rPr>
          <w:rFonts w:asciiTheme="minorHAnsi" w:hAnsiTheme="minorHAnsi" w:cstheme="minorHAnsi"/>
        </w:rPr>
        <w:t xml:space="preserve">A </w:t>
      </w:r>
      <w:r w:rsidR="00A0594F" w:rsidRPr="00561721">
        <w:rPr>
          <w:rFonts w:asciiTheme="minorHAnsi" w:hAnsiTheme="minorHAnsi" w:cstheme="minorHAnsi"/>
        </w:rPr>
        <w:t>prova tem a duração de 90 minutos</w:t>
      </w:r>
      <w:r w:rsidR="00A45B58">
        <w:rPr>
          <w:rFonts w:asciiTheme="minorHAnsi" w:hAnsiTheme="minorHAnsi" w:cstheme="minorHAnsi"/>
        </w:rPr>
        <w:t>.</w:t>
      </w:r>
      <w:r w:rsidR="00A0594F" w:rsidRPr="00561721">
        <w:rPr>
          <w:rFonts w:asciiTheme="minorHAnsi" w:hAnsiTheme="minorHAnsi" w:cstheme="minorHAnsi"/>
        </w:rPr>
        <w:t xml:space="preserve">  </w:t>
      </w:r>
    </w:p>
    <w:p w14:paraId="1A860653" w14:textId="55D2E055" w:rsidR="00A0594F" w:rsidRPr="00A0594F" w:rsidRDefault="00A0594F" w:rsidP="00561721">
      <w:pPr>
        <w:pStyle w:val="Cabealho"/>
        <w:rPr>
          <w:rFonts w:asciiTheme="minorHAnsi" w:hAnsiTheme="minorHAnsi" w:cstheme="minorHAnsi"/>
        </w:rPr>
      </w:pPr>
      <w:r w:rsidRPr="00A0594F">
        <w:rPr>
          <w:rFonts w:asciiTheme="minorHAnsi" w:hAnsiTheme="minorHAnsi" w:cstheme="minorHAnsi"/>
        </w:rPr>
        <w:t>O</w:t>
      </w:r>
      <w:r w:rsidRPr="00561721">
        <w:rPr>
          <w:rFonts w:asciiTheme="minorHAnsi" w:hAnsiTheme="minorHAnsi" w:cstheme="minorHAnsi"/>
        </w:rPr>
        <w:t>/a</w:t>
      </w:r>
      <w:r w:rsidRPr="00A0594F">
        <w:rPr>
          <w:rFonts w:asciiTheme="minorHAnsi" w:hAnsiTheme="minorHAnsi" w:cstheme="minorHAnsi"/>
        </w:rPr>
        <w:t xml:space="preserve"> examinando</w:t>
      </w:r>
      <w:r w:rsidRPr="00561721">
        <w:rPr>
          <w:rFonts w:asciiTheme="minorHAnsi" w:hAnsiTheme="minorHAnsi" w:cstheme="minorHAnsi"/>
        </w:rPr>
        <w:t>/a</w:t>
      </w:r>
      <w:r w:rsidRPr="00A0594F">
        <w:rPr>
          <w:rFonts w:asciiTheme="minorHAnsi" w:hAnsiTheme="minorHAnsi" w:cstheme="minorHAnsi"/>
        </w:rPr>
        <w:t xml:space="preserve"> apenas pode usar, como material de escrita, caneta ou esferográfica de tinta indelével, azul ou preta.</w:t>
      </w:r>
    </w:p>
    <w:p w14:paraId="70F5BE91" w14:textId="77777777" w:rsidR="00A0594F" w:rsidRPr="00A0594F" w:rsidRDefault="00A0594F" w:rsidP="00561721">
      <w:pPr>
        <w:pStyle w:val="Cabealho"/>
        <w:rPr>
          <w:rFonts w:asciiTheme="minorHAnsi" w:hAnsiTheme="minorHAnsi" w:cstheme="minorHAnsi"/>
        </w:rPr>
      </w:pPr>
      <w:r w:rsidRPr="00A0594F">
        <w:rPr>
          <w:rFonts w:asciiTheme="minorHAnsi" w:hAnsiTheme="minorHAnsi" w:cstheme="minorHAnsi"/>
        </w:rPr>
        <w:t>Não é permitido o uso de corretor.</w:t>
      </w:r>
    </w:p>
    <w:p w14:paraId="1BD7C93C" w14:textId="77777777" w:rsidR="00A0594F" w:rsidRDefault="00A0594F">
      <w:pPr>
        <w:pStyle w:val="Cabealho"/>
      </w:pPr>
    </w:p>
    <w:p w14:paraId="0B28B31F" w14:textId="0E4DB0FC" w:rsidR="00D3585A" w:rsidRDefault="00CE53EC" w:rsidP="00D3585A">
      <w:pPr>
        <w:spacing w:after="0" w:line="360" w:lineRule="auto"/>
        <w:contextualSpacing/>
        <w:jc w:val="both"/>
        <w:rPr>
          <w:rFonts w:ascii="Arial" w:hAnsi="Arial" w:cs="Arial"/>
          <w:sz w:val="24"/>
          <w:szCs w:val="24"/>
        </w:rPr>
      </w:pPr>
      <w:r>
        <w:rPr>
          <w:rFonts w:ascii="Arial" w:hAnsi="Arial" w:cs="Arial"/>
          <w:b/>
          <w:bCs/>
          <w:sz w:val="24"/>
          <w:szCs w:val="24"/>
        </w:rPr>
        <w:fldChar w:fldCharType="end"/>
      </w:r>
    </w:p>
    <w:p w14:paraId="002D1859" w14:textId="4C55F211" w:rsidR="00554D35" w:rsidRPr="003F2354" w:rsidRDefault="00554D35" w:rsidP="00955169">
      <w:pPr>
        <w:spacing w:after="0" w:line="360" w:lineRule="auto"/>
        <w:contextualSpacing/>
        <w:jc w:val="center"/>
        <w:rPr>
          <w:rFonts w:ascii="Arial" w:hAnsi="Arial" w:cs="Arial"/>
          <w:sz w:val="24"/>
          <w:szCs w:val="24"/>
        </w:rPr>
      </w:pPr>
    </w:p>
    <w:p w14:paraId="65B84997" w14:textId="183457CF" w:rsidR="008D2933" w:rsidRPr="003F2354" w:rsidRDefault="008D2933" w:rsidP="00955169">
      <w:pPr>
        <w:spacing w:after="0" w:line="360" w:lineRule="auto"/>
        <w:contextualSpacing/>
        <w:jc w:val="center"/>
        <w:rPr>
          <w:rFonts w:ascii="Arial" w:hAnsi="Arial" w:cs="Arial"/>
          <w:sz w:val="24"/>
          <w:szCs w:val="24"/>
        </w:rPr>
      </w:pPr>
    </w:p>
    <w:sectPr w:rsidR="008D2933" w:rsidRPr="003F2354" w:rsidSect="00B910EC">
      <w:footerReference w:type="default" r:id="rId9"/>
      <w:pgSz w:w="11906" w:h="16838"/>
      <w:pgMar w:top="1417" w:right="1701" w:bottom="1417" w:left="1701" w:header="708"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C7C0C" w14:textId="77777777" w:rsidR="006C1C9B" w:rsidRDefault="006C1C9B" w:rsidP="00F374E2">
      <w:pPr>
        <w:spacing w:after="0" w:line="240" w:lineRule="auto"/>
      </w:pPr>
      <w:r>
        <w:separator/>
      </w:r>
    </w:p>
  </w:endnote>
  <w:endnote w:type="continuationSeparator" w:id="0">
    <w:p w14:paraId="48E9AA07" w14:textId="77777777" w:rsidR="006C1C9B" w:rsidRDefault="006C1C9B" w:rsidP="00F3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543741"/>
      <w:docPartObj>
        <w:docPartGallery w:val="Page Numbers (Bottom of Page)"/>
        <w:docPartUnique/>
      </w:docPartObj>
    </w:sdtPr>
    <w:sdtContent>
      <w:p w14:paraId="4F36D7B1" w14:textId="6B4F6CD3" w:rsidR="00B910EC" w:rsidRDefault="00B910EC">
        <w:pPr>
          <w:pStyle w:val="Rodap"/>
          <w:jc w:val="right"/>
        </w:pPr>
        <w:r>
          <w:fldChar w:fldCharType="begin"/>
        </w:r>
        <w:r>
          <w:instrText>PAGE   \* MERGEFORMAT</w:instrText>
        </w:r>
        <w:r>
          <w:fldChar w:fldCharType="separate"/>
        </w:r>
        <w:r w:rsidR="002A46A2">
          <w:rPr>
            <w:noProof/>
          </w:rPr>
          <w:t>1</w:t>
        </w:r>
        <w:r>
          <w:fldChar w:fldCharType="end"/>
        </w:r>
      </w:p>
    </w:sdtContent>
  </w:sdt>
  <w:p w14:paraId="26BBBC4B" w14:textId="77777777" w:rsidR="003F2354" w:rsidRDefault="003F235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B0881" w14:textId="77777777" w:rsidR="006C1C9B" w:rsidRDefault="006C1C9B" w:rsidP="00F374E2">
      <w:pPr>
        <w:spacing w:after="0" w:line="240" w:lineRule="auto"/>
      </w:pPr>
      <w:r>
        <w:separator/>
      </w:r>
    </w:p>
  </w:footnote>
  <w:footnote w:type="continuationSeparator" w:id="0">
    <w:p w14:paraId="33B6285C" w14:textId="77777777" w:rsidR="006C1C9B" w:rsidRDefault="006C1C9B" w:rsidP="00F374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F3920"/>
    <w:multiLevelType w:val="hybridMultilevel"/>
    <w:tmpl w:val="D830373E"/>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25F60B14"/>
    <w:multiLevelType w:val="hybridMultilevel"/>
    <w:tmpl w:val="7812E2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3B3E0CA4"/>
    <w:multiLevelType w:val="hybridMultilevel"/>
    <w:tmpl w:val="4DE263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4ECE05D8"/>
    <w:multiLevelType w:val="hybridMultilevel"/>
    <w:tmpl w:val="529EFC28"/>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4" w15:restartNumberingAfterBreak="0">
    <w:nsid w:val="57E820E8"/>
    <w:multiLevelType w:val="multilevel"/>
    <w:tmpl w:val="5DCA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A08EA"/>
    <w:multiLevelType w:val="hybridMultilevel"/>
    <w:tmpl w:val="51049D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628B3F35"/>
    <w:multiLevelType w:val="hybridMultilevel"/>
    <w:tmpl w:val="510A4C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67DD57C1"/>
    <w:multiLevelType w:val="hybridMultilevel"/>
    <w:tmpl w:val="9ABA6F96"/>
    <w:lvl w:ilvl="0" w:tplc="434ABE28">
      <w:start w:val="1"/>
      <w:numFmt w:val="decimal"/>
      <w:lvlText w:val="%1."/>
      <w:lvlJc w:val="left"/>
      <w:pPr>
        <w:ind w:left="360" w:hanging="360"/>
      </w:pPr>
      <w:rPr>
        <w:b/>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num w:numId="1" w16cid:durableId="670718771">
    <w:abstractNumId w:val="4"/>
  </w:num>
  <w:num w:numId="2" w16cid:durableId="2016302941">
    <w:abstractNumId w:val="3"/>
  </w:num>
  <w:num w:numId="3" w16cid:durableId="843057755">
    <w:abstractNumId w:val="5"/>
  </w:num>
  <w:num w:numId="4" w16cid:durableId="733164927">
    <w:abstractNumId w:val="6"/>
  </w:num>
  <w:num w:numId="5" w16cid:durableId="1996572253">
    <w:abstractNumId w:val="1"/>
  </w:num>
  <w:num w:numId="6" w16cid:durableId="120346078">
    <w:abstractNumId w:val="2"/>
  </w:num>
  <w:num w:numId="7" w16cid:durableId="21261468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6902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4E2"/>
    <w:rsid w:val="00002C94"/>
    <w:rsid w:val="000042C2"/>
    <w:rsid w:val="000057F6"/>
    <w:rsid w:val="00012AE3"/>
    <w:rsid w:val="0001438B"/>
    <w:rsid w:val="00017494"/>
    <w:rsid w:val="00027C85"/>
    <w:rsid w:val="000303EE"/>
    <w:rsid w:val="00042560"/>
    <w:rsid w:val="000A1AAA"/>
    <w:rsid w:val="000A6701"/>
    <w:rsid w:val="000B0FC2"/>
    <w:rsid w:val="000B2B70"/>
    <w:rsid w:val="000D7E96"/>
    <w:rsid w:val="000E7BCE"/>
    <w:rsid w:val="000F212D"/>
    <w:rsid w:val="000F2939"/>
    <w:rsid w:val="000F2E27"/>
    <w:rsid w:val="001027DF"/>
    <w:rsid w:val="0010533E"/>
    <w:rsid w:val="00110C13"/>
    <w:rsid w:val="00121A91"/>
    <w:rsid w:val="00121C1F"/>
    <w:rsid w:val="001358C4"/>
    <w:rsid w:val="00145238"/>
    <w:rsid w:val="001562B8"/>
    <w:rsid w:val="0018009E"/>
    <w:rsid w:val="0019274B"/>
    <w:rsid w:val="001A0016"/>
    <w:rsid w:val="001A0791"/>
    <w:rsid w:val="001A0C4A"/>
    <w:rsid w:val="001B5B19"/>
    <w:rsid w:val="001B6551"/>
    <w:rsid w:val="001C5E1B"/>
    <w:rsid w:val="001E72E1"/>
    <w:rsid w:val="00227F03"/>
    <w:rsid w:val="0029207B"/>
    <w:rsid w:val="002A3B5B"/>
    <w:rsid w:val="002A46A2"/>
    <w:rsid w:val="002B19EB"/>
    <w:rsid w:val="002B42B2"/>
    <w:rsid w:val="002B7057"/>
    <w:rsid w:val="002E1D40"/>
    <w:rsid w:val="002E716A"/>
    <w:rsid w:val="00332540"/>
    <w:rsid w:val="00332F69"/>
    <w:rsid w:val="00355F24"/>
    <w:rsid w:val="00361F7A"/>
    <w:rsid w:val="00365C31"/>
    <w:rsid w:val="003A34D8"/>
    <w:rsid w:val="003E1296"/>
    <w:rsid w:val="003E6834"/>
    <w:rsid w:val="003F1E49"/>
    <w:rsid w:val="003F2354"/>
    <w:rsid w:val="003F6B2E"/>
    <w:rsid w:val="003F75CD"/>
    <w:rsid w:val="003F7CC2"/>
    <w:rsid w:val="004019E7"/>
    <w:rsid w:val="00407FCB"/>
    <w:rsid w:val="0041719B"/>
    <w:rsid w:val="00425CB2"/>
    <w:rsid w:val="0043790F"/>
    <w:rsid w:val="00454844"/>
    <w:rsid w:val="0046337E"/>
    <w:rsid w:val="004735AF"/>
    <w:rsid w:val="004764C4"/>
    <w:rsid w:val="00476AB4"/>
    <w:rsid w:val="00482027"/>
    <w:rsid w:val="00486415"/>
    <w:rsid w:val="004978E4"/>
    <w:rsid w:val="004B2765"/>
    <w:rsid w:val="004C6A70"/>
    <w:rsid w:val="004D08E3"/>
    <w:rsid w:val="004D167E"/>
    <w:rsid w:val="004D7601"/>
    <w:rsid w:val="004E0177"/>
    <w:rsid w:val="004E01BA"/>
    <w:rsid w:val="004F72F3"/>
    <w:rsid w:val="00501EA0"/>
    <w:rsid w:val="00505909"/>
    <w:rsid w:val="005107B4"/>
    <w:rsid w:val="00513293"/>
    <w:rsid w:val="00523DB0"/>
    <w:rsid w:val="005243E5"/>
    <w:rsid w:val="00533481"/>
    <w:rsid w:val="00534390"/>
    <w:rsid w:val="0053500A"/>
    <w:rsid w:val="0055151F"/>
    <w:rsid w:val="00554D35"/>
    <w:rsid w:val="00561721"/>
    <w:rsid w:val="00590706"/>
    <w:rsid w:val="005A5C3A"/>
    <w:rsid w:val="005B73A0"/>
    <w:rsid w:val="005D2949"/>
    <w:rsid w:val="005F2067"/>
    <w:rsid w:val="005F293E"/>
    <w:rsid w:val="005F676D"/>
    <w:rsid w:val="00601282"/>
    <w:rsid w:val="00606C9C"/>
    <w:rsid w:val="00610A99"/>
    <w:rsid w:val="006164F3"/>
    <w:rsid w:val="00641DFB"/>
    <w:rsid w:val="00650080"/>
    <w:rsid w:val="00662A80"/>
    <w:rsid w:val="00664B49"/>
    <w:rsid w:val="006658C8"/>
    <w:rsid w:val="00670BD7"/>
    <w:rsid w:val="00673228"/>
    <w:rsid w:val="006825EB"/>
    <w:rsid w:val="006A3217"/>
    <w:rsid w:val="006A4B3E"/>
    <w:rsid w:val="006B3A5A"/>
    <w:rsid w:val="006C17E3"/>
    <w:rsid w:val="006C1C9B"/>
    <w:rsid w:val="006D0480"/>
    <w:rsid w:val="006E1D43"/>
    <w:rsid w:val="006E754D"/>
    <w:rsid w:val="006F1196"/>
    <w:rsid w:val="006F4D50"/>
    <w:rsid w:val="00723220"/>
    <w:rsid w:val="007367C7"/>
    <w:rsid w:val="00752797"/>
    <w:rsid w:val="00760016"/>
    <w:rsid w:val="007624CF"/>
    <w:rsid w:val="0076291B"/>
    <w:rsid w:val="00764B04"/>
    <w:rsid w:val="0077029A"/>
    <w:rsid w:val="00793E44"/>
    <w:rsid w:val="007C5A87"/>
    <w:rsid w:val="007D292D"/>
    <w:rsid w:val="007E48B4"/>
    <w:rsid w:val="007F501A"/>
    <w:rsid w:val="00802E81"/>
    <w:rsid w:val="00816983"/>
    <w:rsid w:val="008271FF"/>
    <w:rsid w:val="00832069"/>
    <w:rsid w:val="008474C1"/>
    <w:rsid w:val="00857795"/>
    <w:rsid w:val="008642A4"/>
    <w:rsid w:val="008700C2"/>
    <w:rsid w:val="008772D6"/>
    <w:rsid w:val="00880D30"/>
    <w:rsid w:val="008948BC"/>
    <w:rsid w:val="0089566C"/>
    <w:rsid w:val="008A5FEB"/>
    <w:rsid w:val="008B1D4E"/>
    <w:rsid w:val="008B3281"/>
    <w:rsid w:val="008C428A"/>
    <w:rsid w:val="008C6040"/>
    <w:rsid w:val="008D2933"/>
    <w:rsid w:val="008D52D2"/>
    <w:rsid w:val="008D6340"/>
    <w:rsid w:val="008E491E"/>
    <w:rsid w:val="008F67A4"/>
    <w:rsid w:val="009236AD"/>
    <w:rsid w:val="00937F76"/>
    <w:rsid w:val="00945ECB"/>
    <w:rsid w:val="00955169"/>
    <w:rsid w:val="00964995"/>
    <w:rsid w:val="009658B8"/>
    <w:rsid w:val="00972199"/>
    <w:rsid w:val="009769AE"/>
    <w:rsid w:val="00991127"/>
    <w:rsid w:val="00993FE9"/>
    <w:rsid w:val="009A1E64"/>
    <w:rsid w:val="009A2B18"/>
    <w:rsid w:val="009A6E51"/>
    <w:rsid w:val="009C5625"/>
    <w:rsid w:val="009D237A"/>
    <w:rsid w:val="009D7971"/>
    <w:rsid w:val="009E1FFB"/>
    <w:rsid w:val="009F53E5"/>
    <w:rsid w:val="00A01DFE"/>
    <w:rsid w:val="00A0594F"/>
    <w:rsid w:val="00A172E8"/>
    <w:rsid w:val="00A44946"/>
    <w:rsid w:val="00A45B58"/>
    <w:rsid w:val="00A543FB"/>
    <w:rsid w:val="00A70CEB"/>
    <w:rsid w:val="00A75ECC"/>
    <w:rsid w:val="00A771FA"/>
    <w:rsid w:val="00A97F7B"/>
    <w:rsid w:val="00AA2DF4"/>
    <w:rsid w:val="00AA3E4E"/>
    <w:rsid w:val="00AB3735"/>
    <w:rsid w:val="00AC3A3F"/>
    <w:rsid w:val="00AE2764"/>
    <w:rsid w:val="00AF0586"/>
    <w:rsid w:val="00B00929"/>
    <w:rsid w:val="00B0137D"/>
    <w:rsid w:val="00B32038"/>
    <w:rsid w:val="00B332C1"/>
    <w:rsid w:val="00B4281B"/>
    <w:rsid w:val="00B460AB"/>
    <w:rsid w:val="00B62288"/>
    <w:rsid w:val="00B65880"/>
    <w:rsid w:val="00B66A9D"/>
    <w:rsid w:val="00B75CCF"/>
    <w:rsid w:val="00B910EC"/>
    <w:rsid w:val="00B920F5"/>
    <w:rsid w:val="00B95909"/>
    <w:rsid w:val="00BC00B9"/>
    <w:rsid w:val="00BD18BD"/>
    <w:rsid w:val="00C12735"/>
    <w:rsid w:val="00C13013"/>
    <w:rsid w:val="00C203A2"/>
    <w:rsid w:val="00C22CA3"/>
    <w:rsid w:val="00C258B9"/>
    <w:rsid w:val="00C530F3"/>
    <w:rsid w:val="00C56C89"/>
    <w:rsid w:val="00C6546C"/>
    <w:rsid w:val="00C66198"/>
    <w:rsid w:val="00C859EA"/>
    <w:rsid w:val="00C943DE"/>
    <w:rsid w:val="00CA712D"/>
    <w:rsid w:val="00CE2EC2"/>
    <w:rsid w:val="00CE53EC"/>
    <w:rsid w:val="00CF3C5F"/>
    <w:rsid w:val="00D04BD7"/>
    <w:rsid w:val="00D10C94"/>
    <w:rsid w:val="00D1407F"/>
    <w:rsid w:val="00D26082"/>
    <w:rsid w:val="00D32F25"/>
    <w:rsid w:val="00D3585A"/>
    <w:rsid w:val="00D459D8"/>
    <w:rsid w:val="00D67928"/>
    <w:rsid w:val="00D74BDF"/>
    <w:rsid w:val="00D80171"/>
    <w:rsid w:val="00D90B63"/>
    <w:rsid w:val="00D92A50"/>
    <w:rsid w:val="00D94E9E"/>
    <w:rsid w:val="00DA3588"/>
    <w:rsid w:val="00DB581D"/>
    <w:rsid w:val="00DC2FA0"/>
    <w:rsid w:val="00DC378F"/>
    <w:rsid w:val="00DC5CB7"/>
    <w:rsid w:val="00DD50B7"/>
    <w:rsid w:val="00DD5AB9"/>
    <w:rsid w:val="00DD6E2E"/>
    <w:rsid w:val="00DF44B4"/>
    <w:rsid w:val="00E10C77"/>
    <w:rsid w:val="00E238B4"/>
    <w:rsid w:val="00E31349"/>
    <w:rsid w:val="00E53689"/>
    <w:rsid w:val="00E65098"/>
    <w:rsid w:val="00E7295E"/>
    <w:rsid w:val="00EA0668"/>
    <w:rsid w:val="00EB49F2"/>
    <w:rsid w:val="00EB6987"/>
    <w:rsid w:val="00ED0E08"/>
    <w:rsid w:val="00ED7CAC"/>
    <w:rsid w:val="00EE1033"/>
    <w:rsid w:val="00EE22A0"/>
    <w:rsid w:val="00EF7B92"/>
    <w:rsid w:val="00F01956"/>
    <w:rsid w:val="00F11FFD"/>
    <w:rsid w:val="00F3635C"/>
    <w:rsid w:val="00F374E2"/>
    <w:rsid w:val="00F4223E"/>
    <w:rsid w:val="00F50B09"/>
    <w:rsid w:val="00F51EBF"/>
    <w:rsid w:val="00F765DD"/>
    <w:rsid w:val="00F86179"/>
    <w:rsid w:val="00FA6D64"/>
    <w:rsid w:val="00FB4882"/>
    <w:rsid w:val="00FB5267"/>
    <w:rsid w:val="00FB5DE7"/>
    <w:rsid w:val="00FD68C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220D"/>
  <w15:docId w15:val="{2C302A28-8FA0-4C8E-85E0-34B95E9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4E2"/>
    <w:rPr>
      <w:rFonts w:ascii="Calibri" w:eastAsia="Times New Roman" w:hAnsi="Calibri"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uiPriority w:val="99"/>
    <w:unhideWhenUsed/>
    <w:qFormat/>
    <w:rsid w:val="00F374E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qFormat/>
    <w:rsid w:val="00F374E2"/>
    <w:rPr>
      <w:rFonts w:ascii="Calibri" w:eastAsia="Times New Roman" w:hAnsi="Calibri" w:cs="Times New Roman"/>
      <w:lang w:eastAsia="pt-PT"/>
    </w:rPr>
  </w:style>
  <w:style w:type="paragraph" w:customStyle="1" w:styleId="Avanodecorpodetexto22">
    <w:name w:val="Avanço de corpo de texto 22"/>
    <w:basedOn w:val="Normal"/>
    <w:rsid w:val="00F374E2"/>
    <w:pPr>
      <w:overflowPunct w:val="0"/>
      <w:autoSpaceDE w:val="0"/>
      <w:autoSpaceDN w:val="0"/>
      <w:adjustRightInd w:val="0"/>
      <w:spacing w:after="0" w:line="240" w:lineRule="auto"/>
      <w:ind w:left="1134" w:hanging="1134"/>
      <w:textAlignment w:val="baseline"/>
    </w:pPr>
    <w:rPr>
      <w:rFonts w:ascii="Arial" w:hAnsi="Arial"/>
      <w:color w:val="808080"/>
      <w:szCs w:val="20"/>
    </w:rPr>
  </w:style>
  <w:style w:type="paragraph" w:customStyle="1" w:styleId="PargrafodaLista1">
    <w:name w:val="Parágrafo da Lista1"/>
    <w:basedOn w:val="Normal"/>
    <w:uiPriority w:val="34"/>
    <w:qFormat/>
    <w:rsid w:val="00F374E2"/>
    <w:pPr>
      <w:spacing w:after="0"/>
      <w:ind w:left="720"/>
      <w:contextualSpacing/>
      <w:jc w:val="both"/>
    </w:pPr>
    <w:rPr>
      <w:rFonts w:eastAsia="Calibri"/>
      <w:lang w:eastAsia="en-US"/>
    </w:rPr>
  </w:style>
  <w:style w:type="paragraph" w:styleId="Textodebalo">
    <w:name w:val="Balloon Text"/>
    <w:basedOn w:val="Normal"/>
    <w:link w:val="TextodebaloCarter"/>
    <w:uiPriority w:val="99"/>
    <w:semiHidden/>
    <w:unhideWhenUsed/>
    <w:rsid w:val="00F374E2"/>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374E2"/>
    <w:rPr>
      <w:rFonts w:ascii="Tahoma" w:eastAsia="Times New Roman" w:hAnsi="Tahoma" w:cs="Tahoma"/>
      <w:sz w:val="16"/>
      <w:szCs w:val="16"/>
      <w:lang w:eastAsia="pt-PT"/>
    </w:rPr>
  </w:style>
  <w:style w:type="paragraph" w:styleId="Cabealho">
    <w:name w:val="header"/>
    <w:basedOn w:val="Normal"/>
    <w:link w:val="CabealhoCarter"/>
    <w:uiPriority w:val="99"/>
    <w:unhideWhenUsed/>
    <w:rsid w:val="00F374E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374E2"/>
    <w:rPr>
      <w:rFonts w:ascii="Calibri" w:eastAsia="Times New Roman" w:hAnsi="Calibri" w:cs="Times New Roman"/>
      <w:lang w:eastAsia="pt-PT"/>
    </w:rPr>
  </w:style>
  <w:style w:type="character" w:styleId="Refdecomentrio">
    <w:name w:val="annotation reference"/>
    <w:basedOn w:val="Tipodeletrapredefinidodopargrafo"/>
    <w:uiPriority w:val="99"/>
    <w:semiHidden/>
    <w:unhideWhenUsed/>
    <w:rsid w:val="00993FE9"/>
    <w:rPr>
      <w:sz w:val="16"/>
      <w:szCs w:val="16"/>
    </w:rPr>
  </w:style>
  <w:style w:type="paragraph" w:styleId="Textodecomentrio">
    <w:name w:val="annotation text"/>
    <w:basedOn w:val="Normal"/>
    <w:link w:val="TextodecomentrioCarter"/>
    <w:uiPriority w:val="99"/>
    <w:semiHidden/>
    <w:unhideWhenUsed/>
    <w:rsid w:val="00993FE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93FE9"/>
    <w:rPr>
      <w:rFonts w:ascii="Calibri" w:eastAsia="Times New Roman" w:hAnsi="Calibri" w:cs="Times New Roman"/>
      <w:sz w:val="20"/>
      <w:szCs w:val="20"/>
      <w:lang w:eastAsia="pt-PT"/>
    </w:rPr>
  </w:style>
  <w:style w:type="paragraph" w:styleId="Assuntodecomentrio">
    <w:name w:val="annotation subject"/>
    <w:basedOn w:val="Textodecomentrio"/>
    <w:next w:val="Textodecomentrio"/>
    <w:link w:val="AssuntodecomentrioCarter"/>
    <w:uiPriority w:val="99"/>
    <w:semiHidden/>
    <w:unhideWhenUsed/>
    <w:rsid w:val="00993FE9"/>
    <w:rPr>
      <w:b/>
      <w:bCs/>
    </w:rPr>
  </w:style>
  <w:style w:type="character" w:customStyle="1" w:styleId="AssuntodecomentrioCarter">
    <w:name w:val="Assunto de comentário Caráter"/>
    <w:basedOn w:val="TextodecomentrioCarter"/>
    <w:link w:val="Assuntodecomentrio"/>
    <w:uiPriority w:val="99"/>
    <w:semiHidden/>
    <w:rsid w:val="00993FE9"/>
    <w:rPr>
      <w:rFonts w:ascii="Calibri" w:eastAsia="Times New Roman" w:hAnsi="Calibri" w:cs="Times New Roman"/>
      <w:b/>
      <w:bCs/>
      <w:sz w:val="20"/>
      <w:szCs w:val="20"/>
      <w:lang w:eastAsia="pt-PT"/>
    </w:rPr>
  </w:style>
  <w:style w:type="paragraph" w:styleId="Corpodetexto">
    <w:name w:val="Body Text"/>
    <w:basedOn w:val="Normal"/>
    <w:link w:val="CorpodetextoCarter"/>
    <w:rsid w:val="00A97F7B"/>
    <w:pPr>
      <w:spacing w:after="120" w:line="240" w:lineRule="auto"/>
    </w:pPr>
    <w:rPr>
      <w:rFonts w:ascii="Times New Roman" w:hAnsi="Times New Roman"/>
      <w:sz w:val="24"/>
      <w:szCs w:val="24"/>
    </w:rPr>
  </w:style>
  <w:style w:type="character" w:customStyle="1" w:styleId="CorpodetextoCarter">
    <w:name w:val="Corpo de texto Caráter"/>
    <w:basedOn w:val="Tipodeletrapredefinidodopargrafo"/>
    <w:link w:val="Corpodetexto"/>
    <w:rsid w:val="00A97F7B"/>
    <w:rPr>
      <w:rFonts w:ascii="Times New Roman" w:eastAsia="Times New Roman" w:hAnsi="Times New Roman" w:cs="Times New Roman"/>
      <w:sz w:val="24"/>
      <w:szCs w:val="24"/>
      <w:lang w:eastAsia="pt-PT"/>
    </w:rPr>
  </w:style>
  <w:style w:type="paragraph" w:styleId="Textodenotaderodap">
    <w:name w:val="footnote text"/>
    <w:basedOn w:val="Normal"/>
    <w:link w:val="TextodenotaderodapCarter"/>
    <w:uiPriority w:val="99"/>
    <w:semiHidden/>
    <w:unhideWhenUsed/>
    <w:rsid w:val="0076291B"/>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76291B"/>
    <w:rPr>
      <w:rFonts w:ascii="Calibri" w:eastAsia="Times New Roman" w:hAnsi="Calibri" w:cs="Times New Roman"/>
      <w:sz w:val="20"/>
      <w:szCs w:val="20"/>
      <w:lang w:eastAsia="pt-PT"/>
    </w:rPr>
  </w:style>
  <w:style w:type="character" w:styleId="Refdenotaderodap">
    <w:name w:val="footnote reference"/>
    <w:basedOn w:val="Tipodeletrapredefinidodopargrafo"/>
    <w:uiPriority w:val="99"/>
    <w:semiHidden/>
    <w:unhideWhenUsed/>
    <w:rsid w:val="0076291B"/>
    <w:rPr>
      <w:vertAlign w:val="superscript"/>
    </w:rPr>
  </w:style>
  <w:style w:type="paragraph" w:styleId="PargrafodaLista">
    <w:name w:val="List Paragraph"/>
    <w:basedOn w:val="Normal"/>
    <w:qFormat/>
    <w:rsid w:val="00955169"/>
    <w:pPr>
      <w:ind w:left="720"/>
      <w:contextualSpacing/>
    </w:pPr>
  </w:style>
  <w:style w:type="character" w:styleId="Hiperligao">
    <w:name w:val="Hyperlink"/>
    <w:basedOn w:val="Tipodeletrapredefinidodopargrafo"/>
    <w:uiPriority w:val="99"/>
    <w:semiHidden/>
    <w:unhideWhenUsed/>
    <w:rsid w:val="00B62288"/>
    <w:rPr>
      <w:color w:val="0000FF"/>
      <w:u w:val="single"/>
    </w:rPr>
  </w:style>
  <w:style w:type="table" w:styleId="TabelacomGrelha">
    <w:name w:val="Table Grid"/>
    <w:basedOn w:val="Tabelanormal"/>
    <w:uiPriority w:val="59"/>
    <w:rsid w:val="005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B1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A1AAA"/>
    <w:pPr>
      <w:suppressAutoHyphens/>
      <w:autoSpaceDN w:val="0"/>
    </w:pPr>
    <w:rPr>
      <w:rFonts w:ascii="Calibri" w:eastAsia="Times New Roman" w:hAnsi="Calibri" w:cs="Times New Roman"/>
      <w:kern w:val="3"/>
      <w:lang w:eastAsia="pt-PT"/>
    </w:rPr>
  </w:style>
  <w:style w:type="table" w:customStyle="1" w:styleId="TabelacomGrelha1">
    <w:name w:val="Tabela com Grelha1"/>
    <w:basedOn w:val="Tabelanormal"/>
    <w:next w:val="TabelacomGrelha"/>
    <w:uiPriority w:val="59"/>
    <w:rsid w:val="008577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157210">
      <w:bodyDiv w:val="1"/>
      <w:marLeft w:val="0"/>
      <w:marRight w:val="0"/>
      <w:marTop w:val="0"/>
      <w:marBottom w:val="0"/>
      <w:divBdr>
        <w:top w:val="none" w:sz="0" w:space="0" w:color="auto"/>
        <w:left w:val="none" w:sz="0" w:space="0" w:color="auto"/>
        <w:bottom w:val="none" w:sz="0" w:space="0" w:color="auto"/>
        <w:right w:val="none" w:sz="0" w:space="0" w:color="auto"/>
      </w:divBdr>
    </w:div>
    <w:div w:id="667556356">
      <w:bodyDiv w:val="1"/>
      <w:marLeft w:val="0"/>
      <w:marRight w:val="0"/>
      <w:marTop w:val="0"/>
      <w:marBottom w:val="0"/>
      <w:divBdr>
        <w:top w:val="none" w:sz="0" w:space="0" w:color="auto"/>
        <w:left w:val="none" w:sz="0" w:space="0" w:color="auto"/>
        <w:bottom w:val="none" w:sz="0" w:space="0" w:color="auto"/>
        <w:right w:val="none" w:sz="0" w:space="0" w:color="auto"/>
      </w:divBdr>
    </w:div>
    <w:div w:id="1040979407">
      <w:bodyDiv w:val="1"/>
      <w:marLeft w:val="0"/>
      <w:marRight w:val="0"/>
      <w:marTop w:val="0"/>
      <w:marBottom w:val="0"/>
      <w:divBdr>
        <w:top w:val="none" w:sz="0" w:space="0" w:color="auto"/>
        <w:left w:val="none" w:sz="0" w:space="0" w:color="auto"/>
        <w:bottom w:val="none" w:sz="0" w:space="0" w:color="auto"/>
        <w:right w:val="none" w:sz="0" w:space="0" w:color="auto"/>
      </w:divBdr>
    </w:div>
    <w:div w:id="1308511928">
      <w:bodyDiv w:val="1"/>
      <w:marLeft w:val="0"/>
      <w:marRight w:val="0"/>
      <w:marTop w:val="0"/>
      <w:marBottom w:val="0"/>
      <w:divBdr>
        <w:top w:val="none" w:sz="0" w:space="0" w:color="auto"/>
        <w:left w:val="none" w:sz="0" w:space="0" w:color="auto"/>
        <w:bottom w:val="none" w:sz="0" w:space="0" w:color="auto"/>
        <w:right w:val="none" w:sz="0" w:space="0" w:color="auto"/>
      </w:divBdr>
    </w:div>
    <w:div w:id="21181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A3272-5985-4A2A-A305-E15204B67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864</Words>
  <Characters>4671</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alunox</dc:creator>
  <cp:lastModifiedBy>Liliana Mafalda Mendes da Guia</cp:lastModifiedBy>
  <cp:revision>2</cp:revision>
  <cp:lastPrinted>2018-01-09T10:34:00Z</cp:lastPrinted>
  <dcterms:created xsi:type="dcterms:W3CDTF">2025-05-06T17:17:00Z</dcterms:created>
  <dcterms:modified xsi:type="dcterms:W3CDTF">2025-05-06T17:17:00Z</dcterms:modified>
</cp:coreProperties>
</file>