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ED32" w14:textId="429E950B" w:rsidR="00A00EBF" w:rsidRDefault="007F71B8" w:rsidP="00AB22A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00EBF"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DECF771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5FF0A48C" w:rsidR="00E8634F" w:rsidRPr="00E63271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E63271">
        <w:rPr>
          <w:rFonts w:ascii="Arial" w:hAnsi="Arial" w:cs="Arial"/>
          <w:b/>
          <w:sz w:val="24"/>
          <w:szCs w:val="24"/>
        </w:rPr>
        <w:t>Disciplina:</w:t>
      </w:r>
      <w:r w:rsidR="003B721D" w:rsidRPr="00E63271">
        <w:rPr>
          <w:rFonts w:ascii="Arial" w:hAnsi="Arial" w:cs="Arial"/>
          <w:b/>
          <w:sz w:val="24"/>
          <w:szCs w:val="24"/>
        </w:rPr>
        <w:t xml:space="preserve"> Biologia</w:t>
      </w:r>
    </w:p>
    <w:p w14:paraId="2025A55F" w14:textId="081D312B" w:rsidR="00E8634F" w:rsidRPr="00E63271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E63271">
        <w:rPr>
          <w:rFonts w:ascii="Arial" w:hAnsi="Arial" w:cs="Arial"/>
          <w:b/>
          <w:sz w:val="24"/>
          <w:szCs w:val="24"/>
        </w:rPr>
        <w:t xml:space="preserve">Módulo: </w:t>
      </w:r>
      <w:r w:rsidR="003B721D" w:rsidRPr="00E63271">
        <w:rPr>
          <w:rFonts w:ascii="Arial" w:hAnsi="Arial" w:cs="Arial"/>
          <w:b/>
          <w:sz w:val="24"/>
          <w:szCs w:val="24"/>
        </w:rPr>
        <w:t>A</w:t>
      </w:r>
      <w:r w:rsidR="00444BCE">
        <w:rPr>
          <w:rFonts w:ascii="Arial" w:hAnsi="Arial" w:cs="Arial"/>
          <w:b/>
          <w:sz w:val="24"/>
          <w:szCs w:val="24"/>
        </w:rPr>
        <w:t>5</w:t>
      </w:r>
    </w:p>
    <w:p w14:paraId="535AB278" w14:textId="31F991A8" w:rsidR="007F71B8" w:rsidRPr="00E63271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E63271">
        <w:rPr>
          <w:rFonts w:ascii="Arial" w:hAnsi="Arial" w:cs="Arial"/>
          <w:b/>
          <w:sz w:val="24"/>
          <w:szCs w:val="24"/>
        </w:rPr>
        <w:t>Curso</w:t>
      </w:r>
      <w:r w:rsidR="007F71B8" w:rsidRPr="00E63271">
        <w:rPr>
          <w:rFonts w:ascii="Arial" w:hAnsi="Arial" w:cs="Arial"/>
          <w:b/>
          <w:sz w:val="24"/>
          <w:szCs w:val="24"/>
        </w:rPr>
        <w:t>:</w:t>
      </w:r>
      <w:r w:rsidR="003B721D" w:rsidRPr="00E63271">
        <w:rPr>
          <w:rFonts w:ascii="Arial" w:hAnsi="Arial" w:cs="Arial"/>
          <w:b/>
          <w:sz w:val="24"/>
          <w:szCs w:val="24"/>
        </w:rPr>
        <w:t xml:space="preserve"> Técnico de Gestão Equina</w:t>
      </w:r>
    </w:p>
    <w:p w14:paraId="4C12FDCB" w14:textId="4F130E00" w:rsidR="007F71B8" w:rsidRPr="00E63271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E63271">
        <w:rPr>
          <w:rFonts w:ascii="Arial" w:hAnsi="Arial" w:cs="Arial"/>
          <w:b/>
          <w:sz w:val="24"/>
          <w:szCs w:val="24"/>
        </w:rPr>
        <w:t>Natureza da prova:</w:t>
      </w:r>
      <w:r w:rsidR="00E63271" w:rsidRPr="00E63271">
        <w:rPr>
          <w:rFonts w:ascii="Arial" w:hAnsi="Arial" w:cs="Arial"/>
          <w:b/>
          <w:sz w:val="24"/>
          <w:szCs w:val="24"/>
        </w:rPr>
        <w:t xml:space="preserve"> Escrita</w:t>
      </w:r>
    </w:p>
    <w:p w14:paraId="61699801" w14:textId="3385BFD6" w:rsidR="007F71B8" w:rsidRPr="00E63271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E63271">
        <w:rPr>
          <w:rFonts w:ascii="Arial" w:hAnsi="Arial" w:cs="Arial"/>
          <w:b/>
          <w:sz w:val="24"/>
          <w:szCs w:val="24"/>
        </w:rPr>
        <w:t xml:space="preserve">Número de páginas: </w:t>
      </w:r>
      <w:r w:rsidR="0062456A">
        <w:rPr>
          <w:rFonts w:ascii="Arial" w:hAnsi="Arial" w:cs="Arial"/>
          <w:b/>
          <w:sz w:val="24"/>
          <w:szCs w:val="24"/>
        </w:rPr>
        <w:t>2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A11ADA6" w14:textId="2A07EBB7" w:rsidR="00435180" w:rsidRPr="00FE1F7A" w:rsidRDefault="00435180" w:rsidP="00435180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FE1F7A">
        <w:rPr>
          <w:rFonts w:ascii="Arial" w:hAnsi="Arial" w:cs="Arial"/>
          <w:spacing w:val="-2"/>
        </w:rPr>
        <w:t xml:space="preserve">O presente documento divulga informação relativa à Prova de Equivalência ao Módulo </w:t>
      </w:r>
      <w:r>
        <w:rPr>
          <w:rFonts w:ascii="Arial" w:hAnsi="Arial" w:cs="Arial"/>
          <w:spacing w:val="-2"/>
        </w:rPr>
        <w:t>A</w:t>
      </w:r>
      <w:r>
        <w:rPr>
          <w:rFonts w:ascii="Arial" w:hAnsi="Arial" w:cs="Arial"/>
          <w:spacing w:val="-2"/>
        </w:rPr>
        <w:t>5</w:t>
      </w:r>
      <w:r w:rsidRPr="00FE1F7A">
        <w:rPr>
          <w:rFonts w:ascii="Arial" w:hAnsi="Arial" w:cs="Arial"/>
          <w:spacing w:val="-2"/>
        </w:rPr>
        <w:t xml:space="preserve"> do Ensino Secundário – cursos profissionais, da disciplina de Biologia, a realizar em 202</w:t>
      </w:r>
      <w:r>
        <w:rPr>
          <w:rFonts w:ascii="Arial" w:hAnsi="Arial" w:cs="Arial"/>
          <w:spacing w:val="-2"/>
        </w:rPr>
        <w:t>5</w:t>
      </w:r>
      <w:r w:rsidRPr="00FE1F7A">
        <w:rPr>
          <w:rFonts w:ascii="Arial" w:hAnsi="Arial" w:cs="Arial"/>
          <w:spacing w:val="-2"/>
        </w:rPr>
        <w:t>, nomeadamente:</w:t>
      </w:r>
    </w:p>
    <w:p w14:paraId="333F7B3E" w14:textId="77777777" w:rsidR="00435180" w:rsidRPr="00FE1F7A" w:rsidRDefault="00435180" w:rsidP="00435180">
      <w:pPr>
        <w:pStyle w:val="PargrafodaLista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pacing w:val="-2"/>
        </w:rPr>
      </w:pPr>
      <w:r w:rsidRPr="00FE1F7A">
        <w:rPr>
          <w:rFonts w:ascii="Arial" w:hAnsi="Arial" w:cs="Arial"/>
          <w:spacing w:val="-2"/>
        </w:rPr>
        <w:t>Objeto de avaliação</w:t>
      </w:r>
    </w:p>
    <w:p w14:paraId="2567CD5F" w14:textId="77777777" w:rsidR="00435180" w:rsidRPr="00FE1F7A" w:rsidRDefault="00435180" w:rsidP="00435180">
      <w:pPr>
        <w:pStyle w:val="PargrafodaLista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pacing w:val="-2"/>
        </w:rPr>
      </w:pPr>
      <w:r w:rsidRPr="00FE1F7A">
        <w:rPr>
          <w:rFonts w:ascii="Arial" w:hAnsi="Arial" w:cs="Arial"/>
          <w:spacing w:val="-2"/>
        </w:rPr>
        <w:t>Caraterização da prova</w:t>
      </w:r>
    </w:p>
    <w:p w14:paraId="1A3E72CE" w14:textId="77777777" w:rsidR="00435180" w:rsidRPr="00FE1F7A" w:rsidRDefault="00435180" w:rsidP="00435180">
      <w:pPr>
        <w:pStyle w:val="PargrafodaLista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pacing w:val="-2"/>
        </w:rPr>
      </w:pPr>
      <w:r w:rsidRPr="00FE1F7A">
        <w:rPr>
          <w:rFonts w:ascii="Arial" w:hAnsi="Arial" w:cs="Arial"/>
          <w:spacing w:val="-2"/>
        </w:rPr>
        <w:t>Critérios gerais de classificação</w:t>
      </w:r>
    </w:p>
    <w:p w14:paraId="68C712A3" w14:textId="77777777" w:rsidR="00435180" w:rsidRPr="007F563A" w:rsidRDefault="00435180" w:rsidP="00435180">
      <w:pPr>
        <w:pStyle w:val="PargrafodaLista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pacing w:val="-2"/>
        </w:rPr>
      </w:pPr>
      <w:r w:rsidRPr="007F563A">
        <w:rPr>
          <w:rFonts w:ascii="Arial" w:hAnsi="Arial" w:cs="Arial"/>
          <w:spacing w:val="-2"/>
        </w:rPr>
        <w:t>Duração da Prova e material autorizado</w:t>
      </w:r>
      <w:r w:rsidRPr="007F563A">
        <w:rPr>
          <w:rFonts w:ascii="Arial" w:hAnsi="Arial" w:cs="Arial"/>
          <w:spacing w:val="-2"/>
        </w:rPr>
        <w:fldChar w:fldCharType="begin"/>
      </w:r>
      <w:r w:rsidRPr="007F563A">
        <w:rPr>
          <w:rFonts w:ascii="Arial" w:hAnsi="Arial" w:cs="Arial"/>
          <w:spacing w:val="-2"/>
        </w:rPr>
        <w:instrText xml:space="preserve"> AUTOTEXT  " Em Branco"  \* MERGEFORMAT </w:instrText>
      </w:r>
      <w:r w:rsidRPr="007F563A">
        <w:rPr>
          <w:rFonts w:ascii="Arial" w:hAnsi="Arial" w:cs="Arial"/>
          <w:spacing w:val="-2"/>
        </w:rPr>
        <w:fldChar w:fldCharType="separate"/>
      </w:r>
    </w:p>
    <w:p w14:paraId="2F6A396A" w14:textId="3822F432" w:rsidR="00AE2764" w:rsidRPr="00121A91" w:rsidRDefault="00435180" w:rsidP="0043518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fldChar w:fldCharType="end"/>
      </w:r>
    </w:p>
    <w:p w14:paraId="14FA9BA6" w14:textId="12C296A5" w:rsidR="00027C85" w:rsidRPr="00D3585A" w:rsidRDefault="00017494" w:rsidP="00587A7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721B374" w14:textId="77777777" w:rsidR="004E1D26" w:rsidRPr="00587A7A" w:rsidRDefault="004E1D26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t>A prova tem por referência o Perfil dos Alunos à Saída da Escolaridade Obrigatória e as respetivas áreas de competências, bem como as Aprendizagens Essenciais da disciplina, permitindo avaliar a aprendizagem passível de avaliação numa prova escrita de duração limitada, de acordo com os seguintes temas:</w:t>
      </w:r>
    </w:p>
    <w:p w14:paraId="59225FD5" w14:textId="1191C31A" w:rsidR="00140540" w:rsidRDefault="00740182" w:rsidP="00D37874">
      <w:pPr>
        <w:pStyle w:val="Ttulo2"/>
        <w:spacing w:line="360" w:lineRule="auto"/>
        <w:ind w:left="0"/>
        <w:jc w:val="both"/>
        <w:rPr>
          <w:spacing w:val="-2"/>
          <w:sz w:val="22"/>
          <w:szCs w:val="22"/>
        </w:rPr>
      </w:pPr>
      <w:r w:rsidRPr="00140540">
        <w:rPr>
          <w:b/>
          <w:bCs/>
          <w:spacing w:val="-2"/>
          <w:sz w:val="22"/>
          <w:szCs w:val="22"/>
        </w:rPr>
        <w:t>1.</w:t>
      </w:r>
      <w:r w:rsidRPr="00740182">
        <w:rPr>
          <w:spacing w:val="-2"/>
          <w:sz w:val="22"/>
          <w:szCs w:val="22"/>
        </w:rPr>
        <w:t> </w:t>
      </w:r>
      <w:proofErr w:type="spellStart"/>
      <w:r w:rsidRPr="00740182">
        <w:rPr>
          <w:spacing w:val="-2"/>
          <w:sz w:val="22"/>
          <w:szCs w:val="22"/>
        </w:rPr>
        <w:t>Unicelularidade</w:t>
      </w:r>
      <w:proofErr w:type="spellEnd"/>
      <w:r w:rsidRPr="00740182">
        <w:rPr>
          <w:spacing w:val="-2"/>
          <w:sz w:val="22"/>
          <w:szCs w:val="22"/>
        </w:rPr>
        <w:t> e multicelularidade</w:t>
      </w:r>
      <w:r w:rsidR="00593769">
        <w:rPr>
          <w:spacing w:val="-2"/>
          <w:sz w:val="22"/>
          <w:szCs w:val="22"/>
        </w:rPr>
        <w:t>;</w:t>
      </w:r>
    </w:p>
    <w:p w14:paraId="0D8475C1" w14:textId="1FF67E29" w:rsidR="00140540" w:rsidRDefault="00740182" w:rsidP="00D37874">
      <w:pPr>
        <w:pStyle w:val="Ttulo2"/>
        <w:spacing w:line="360" w:lineRule="auto"/>
        <w:ind w:left="0"/>
        <w:jc w:val="both"/>
        <w:rPr>
          <w:spacing w:val="-2"/>
          <w:sz w:val="22"/>
          <w:szCs w:val="22"/>
        </w:rPr>
      </w:pPr>
      <w:r w:rsidRPr="00140540">
        <w:rPr>
          <w:b/>
          <w:bCs/>
          <w:spacing w:val="-2"/>
          <w:sz w:val="22"/>
          <w:szCs w:val="22"/>
        </w:rPr>
        <w:t>2.</w:t>
      </w:r>
      <w:r w:rsidRPr="00740182">
        <w:rPr>
          <w:spacing w:val="-2"/>
          <w:sz w:val="22"/>
          <w:szCs w:val="22"/>
        </w:rPr>
        <w:t> Mecanismos de evolução</w:t>
      </w:r>
      <w:r w:rsidR="00593769">
        <w:rPr>
          <w:spacing w:val="-2"/>
          <w:sz w:val="22"/>
          <w:szCs w:val="22"/>
        </w:rPr>
        <w:t>;</w:t>
      </w:r>
    </w:p>
    <w:p w14:paraId="0B2A6906" w14:textId="4E52A9D5" w:rsidR="00740182" w:rsidRPr="00587A7A" w:rsidRDefault="00740182" w:rsidP="00D37874">
      <w:pPr>
        <w:pStyle w:val="Ttulo2"/>
        <w:spacing w:line="360" w:lineRule="auto"/>
        <w:ind w:left="0"/>
        <w:jc w:val="both"/>
        <w:rPr>
          <w:spacing w:val="-2"/>
          <w:sz w:val="22"/>
          <w:szCs w:val="22"/>
        </w:rPr>
      </w:pPr>
      <w:r w:rsidRPr="00140540">
        <w:rPr>
          <w:b/>
          <w:bCs/>
          <w:spacing w:val="-2"/>
          <w:sz w:val="22"/>
          <w:szCs w:val="22"/>
        </w:rPr>
        <w:t>3.</w:t>
      </w:r>
      <w:r w:rsidRPr="00740182">
        <w:rPr>
          <w:spacing w:val="-2"/>
          <w:sz w:val="22"/>
          <w:szCs w:val="22"/>
        </w:rPr>
        <w:t> Classificação de seres vivos</w:t>
      </w:r>
      <w:r w:rsidR="00593769">
        <w:rPr>
          <w:spacing w:val="-2"/>
          <w:sz w:val="22"/>
          <w:szCs w:val="22"/>
        </w:rPr>
        <w:t>.</w:t>
      </w:r>
    </w:p>
    <w:p w14:paraId="6DDC0B73" w14:textId="7C29BE42" w:rsidR="006F4D50" w:rsidRDefault="006F4D50" w:rsidP="00587A7A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B50857F" w14:textId="1058AB41" w:rsidR="0055151F" w:rsidRDefault="00017494" w:rsidP="00587A7A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991CF74" w14:textId="77777777" w:rsidR="00F674DC" w:rsidRPr="00587A7A" w:rsidRDefault="00F674DC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t>A prova inclui itens de seleção (por exemplo, escolha múltipla) e itens de construção (por exemplo, resposta restrita)</w:t>
      </w:r>
    </w:p>
    <w:p w14:paraId="29D070DB" w14:textId="77777777" w:rsidR="00F674DC" w:rsidRPr="00587A7A" w:rsidRDefault="00F674DC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lastRenderedPageBreak/>
        <w:t>Os itens podem ter como suporte um ou mais documentos, como textos, tabelas, gráficos, mapas, esquemas e figuras.</w:t>
      </w:r>
      <w:r w:rsidRPr="00587A7A">
        <w:rPr>
          <w:rFonts w:ascii="Arial" w:hAnsi="Arial" w:cs="Arial"/>
          <w:spacing w:val="-2"/>
        </w:rPr>
        <w:fldChar w:fldCharType="begin"/>
      </w:r>
      <w:r w:rsidRPr="00587A7A">
        <w:rPr>
          <w:rFonts w:ascii="Arial" w:hAnsi="Arial" w:cs="Arial"/>
          <w:spacing w:val="-2"/>
        </w:rPr>
        <w:instrText xml:space="preserve"> AUTOTEXT  " Em Branco"  \* MERGEFORMAT </w:instrText>
      </w:r>
      <w:r w:rsidRPr="00587A7A">
        <w:rPr>
          <w:rFonts w:ascii="Arial" w:hAnsi="Arial" w:cs="Arial"/>
          <w:spacing w:val="-2"/>
        </w:rPr>
        <w:fldChar w:fldCharType="separate"/>
      </w:r>
    </w:p>
    <w:p w14:paraId="05905638" w14:textId="2CFBC5C8" w:rsidR="00F674DC" w:rsidRPr="00587A7A" w:rsidRDefault="00F674DC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fldChar w:fldCharType="end"/>
      </w:r>
      <w:r w:rsidRPr="00587A7A">
        <w:rPr>
          <w:rFonts w:ascii="Arial" w:hAnsi="Arial" w:cs="Arial"/>
          <w:spacing w:val="-2"/>
        </w:rPr>
        <w:t xml:space="preserve">As respostas aos itens podem requerer a mobilização articulada de aprendizagens relativas a mais do que um dos temas. </w:t>
      </w:r>
    </w:p>
    <w:p w14:paraId="3F9551BC" w14:textId="77777777" w:rsidR="00593769" w:rsidRDefault="00593769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</w:p>
    <w:p w14:paraId="2ABAEED8" w14:textId="77777777" w:rsidR="00F674DC" w:rsidRPr="00587A7A" w:rsidRDefault="00F674DC" w:rsidP="00587A7A">
      <w:pPr>
        <w:spacing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t>A prova será composta por 2 grupos:</w:t>
      </w:r>
    </w:p>
    <w:p w14:paraId="60699009" w14:textId="77777777" w:rsidR="00F674DC" w:rsidRPr="00587A7A" w:rsidRDefault="00F674DC" w:rsidP="00587A7A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b/>
          <w:bCs/>
          <w:spacing w:val="-2"/>
        </w:rPr>
        <w:t>Grupo I</w:t>
      </w:r>
      <w:r w:rsidRPr="00587A7A">
        <w:rPr>
          <w:rFonts w:ascii="Arial" w:hAnsi="Arial" w:cs="Arial"/>
          <w:spacing w:val="-2"/>
        </w:rPr>
        <w:t xml:space="preserve"> é composto por questões de escolha múltipla/verdadeiro falso/ associação.</w:t>
      </w:r>
    </w:p>
    <w:p w14:paraId="4CC7929E" w14:textId="77777777" w:rsidR="00F674DC" w:rsidRPr="00587A7A" w:rsidRDefault="00F674DC" w:rsidP="00587A7A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b/>
          <w:bCs/>
          <w:spacing w:val="-2"/>
        </w:rPr>
        <w:t>Grupo II</w:t>
      </w:r>
      <w:r w:rsidRPr="00587A7A">
        <w:rPr>
          <w:rFonts w:ascii="Arial" w:hAnsi="Arial" w:cs="Arial"/>
          <w:spacing w:val="-2"/>
        </w:rPr>
        <w:t xml:space="preserve"> é composto por questões de construção (que podem apresentar os seguintes formatos: completamento, resposta curta, resposta restrita).</w:t>
      </w:r>
    </w:p>
    <w:p w14:paraId="1F50A013" w14:textId="77777777" w:rsidR="00F674DC" w:rsidRPr="00587A7A" w:rsidRDefault="00F674DC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t>A cotação total da prova é de 200 pontos, distribuídos da seguinte forma:</w:t>
      </w:r>
    </w:p>
    <w:p w14:paraId="3F49851F" w14:textId="77777777" w:rsidR="00F674DC" w:rsidRPr="00587A7A" w:rsidRDefault="00F674DC" w:rsidP="00587A7A">
      <w:pPr>
        <w:pStyle w:val="PargrafodaLista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b/>
          <w:bCs/>
          <w:spacing w:val="-2"/>
        </w:rPr>
        <w:t>Grupo I</w:t>
      </w:r>
      <w:r w:rsidRPr="00587A7A">
        <w:rPr>
          <w:rFonts w:ascii="Arial" w:hAnsi="Arial" w:cs="Arial"/>
          <w:spacing w:val="-2"/>
        </w:rPr>
        <w:t xml:space="preserve"> tem o valor total de </w:t>
      </w:r>
      <w:r w:rsidRPr="00587A7A">
        <w:rPr>
          <w:rFonts w:ascii="Arial" w:hAnsi="Arial" w:cs="Arial"/>
          <w:b/>
          <w:bCs/>
          <w:spacing w:val="-2"/>
        </w:rPr>
        <w:t>100 pontos</w:t>
      </w:r>
      <w:r w:rsidRPr="00587A7A">
        <w:rPr>
          <w:rFonts w:ascii="Arial" w:hAnsi="Arial" w:cs="Arial"/>
          <w:spacing w:val="-2"/>
        </w:rPr>
        <w:t>. À resposta incorreta será atribuída a cotação de 0 pontos.</w:t>
      </w:r>
    </w:p>
    <w:p w14:paraId="0284C205" w14:textId="77777777" w:rsidR="00F674DC" w:rsidRPr="00587A7A" w:rsidRDefault="00F674DC" w:rsidP="00587A7A">
      <w:pPr>
        <w:pStyle w:val="PargrafodaLista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b/>
          <w:bCs/>
          <w:spacing w:val="-2"/>
        </w:rPr>
        <w:t>Grupo II</w:t>
      </w:r>
      <w:r w:rsidRPr="00587A7A">
        <w:rPr>
          <w:rFonts w:ascii="Arial" w:hAnsi="Arial" w:cs="Arial"/>
          <w:spacing w:val="-2"/>
        </w:rPr>
        <w:t xml:space="preserve"> tem o valor total de </w:t>
      </w:r>
      <w:r w:rsidRPr="00587A7A">
        <w:rPr>
          <w:rFonts w:ascii="Arial" w:hAnsi="Arial" w:cs="Arial"/>
          <w:b/>
          <w:bCs/>
          <w:spacing w:val="-2"/>
        </w:rPr>
        <w:t>100 pontos</w:t>
      </w:r>
      <w:r w:rsidRPr="00587A7A">
        <w:rPr>
          <w:rFonts w:ascii="Arial" w:hAnsi="Arial" w:cs="Arial"/>
          <w:spacing w:val="-2"/>
        </w:rPr>
        <w:t>. À resposta com afastamento integral aos aspetos de conteúdo será atribuída a cotação de 0 pontos.</w:t>
      </w:r>
    </w:p>
    <w:p w14:paraId="62E984A7" w14:textId="57711183" w:rsidR="00CE53EC" w:rsidRPr="0055151F" w:rsidRDefault="00CE53EC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FCF5522" w14:textId="77777777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 xml:space="preserve">A classificação a atribuir a cada resposta resulta da aplicação dos critérios gerais e dos critérios específicos de classificação apresentados para cada item. </w:t>
      </w:r>
    </w:p>
    <w:p w14:paraId="7001B9F0" w14:textId="02C086B8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>As respostas ilegíveis ou que não possam ser claramente identificadas são classificadas com zero pontos.</w:t>
      </w:r>
    </w:p>
    <w:p w14:paraId="0D471C0F" w14:textId="2EFCF8AB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>Nos itens de escolha múltipla, a cotação do item só é atribuída às respostas que apresentem de forma inequívoca a opção correta. Todas as outras respostas são classificadas com zero pontos.</w:t>
      </w:r>
    </w:p>
    <w:p w14:paraId="7C0C2644" w14:textId="59F2FFEB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>Nos itens de ordenação, a cotação do item só é atribuída às respostas em que a sequência apresentada esteja integralmente correta e completa. Todas as outras respostas são classificadas com zero pontos.</w:t>
      </w:r>
    </w:p>
    <w:p w14:paraId="7924EF18" w14:textId="5A50B542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>Nos itens de associação e nos de completamento são atribuídas pontuações às respostas total ou parcialmente corretas, de acordo com os critérios específicos.</w:t>
      </w:r>
    </w:p>
    <w:p w14:paraId="18F5573E" w14:textId="77777777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>Itens de construção.</w:t>
      </w:r>
    </w:p>
    <w:p w14:paraId="1720B22E" w14:textId="65468B7A" w:rsidR="00A04545" w:rsidRPr="00587A7A" w:rsidRDefault="00A04545" w:rsidP="003F2AAF">
      <w:pPr>
        <w:spacing w:after="0"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lastRenderedPageBreak/>
        <w:t>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0E26E974" w14:textId="6DA6D20F" w:rsidR="002A46A2" w:rsidRDefault="002A46A2" w:rsidP="002A46A2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54F92B5E" w14:textId="252A20CB" w:rsidR="00CE53EC" w:rsidRDefault="002A46A2" w:rsidP="003F0279">
      <w:pPr>
        <w:spacing w:after="0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="00D3585A"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75E04D56" w14:textId="144D661C" w:rsidR="00587A7A" w:rsidRDefault="00CE53EC" w:rsidP="00C02BF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  <w:r w:rsidR="00587A7A" w:rsidRPr="00587A7A">
        <w:rPr>
          <w:rFonts w:ascii="Arial" w:hAnsi="Arial" w:cs="Arial"/>
          <w:bCs/>
        </w:rPr>
        <w:t>A prova tem a duração de 90 minutos</w:t>
      </w:r>
      <w:r w:rsidR="00C60877">
        <w:rPr>
          <w:rFonts w:ascii="Arial" w:hAnsi="Arial" w:cs="Arial"/>
        </w:rPr>
        <w:t>.</w:t>
      </w:r>
    </w:p>
    <w:p w14:paraId="65B84997" w14:textId="67E64133" w:rsidR="008D2933" w:rsidRPr="003F2354" w:rsidRDefault="00C60877" w:rsidP="003F2AAF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877">
        <w:rPr>
          <w:rFonts w:ascii="Arial" w:hAnsi="Arial" w:cs="Arial"/>
          <w:bCs/>
        </w:rPr>
        <w:t>O aluno apenas pode usar, como material de escrita, caneta ou esferográfica de tinta indelével, azul ou preta. Não é permitida a consulta de dicionário. Não é permitido o uso de corretor.</w:t>
      </w: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16804" w14:textId="77777777" w:rsidR="006767FF" w:rsidRDefault="006767FF" w:rsidP="00F374E2">
      <w:pPr>
        <w:spacing w:after="0" w:line="240" w:lineRule="auto"/>
      </w:pPr>
      <w:r>
        <w:separator/>
      </w:r>
    </w:p>
  </w:endnote>
  <w:endnote w:type="continuationSeparator" w:id="0">
    <w:p w14:paraId="428BE15A" w14:textId="77777777" w:rsidR="006767FF" w:rsidRDefault="006767FF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37CCF0D4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E8634F">
          <w:rPr>
            <w:noProof/>
          </w:rPr>
          <w:t>1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6025C" w14:textId="77777777" w:rsidR="006767FF" w:rsidRDefault="006767FF" w:rsidP="00F374E2">
      <w:pPr>
        <w:spacing w:after="0" w:line="240" w:lineRule="auto"/>
      </w:pPr>
      <w:r>
        <w:separator/>
      </w:r>
    </w:p>
  </w:footnote>
  <w:footnote w:type="continuationSeparator" w:id="0">
    <w:p w14:paraId="5DE67497" w14:textId="77777777" w:rsidR="006767FF" w:rsidRDefault="006767FF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32131"/>
    <w:multiLevelType w:val="hybridMultilevel"/>
    <w:tmpl w:val="0FF8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E3A07"/>
    <w:multiLevelType w:val="hybridMultilevel"/>
    <w:tmpl w:val="9A74EBE2"/>
    <w:lvl w:ilvl="0" w:tplc="CE68E0EA">
      <w:numFmt w:val="bullet"/>
      <w:lvlText w:val="-"/>
      <w:lvlJc w:val="left"/>
      <w:pPr>
        <w:ind w:left="122" w:hanging="147"/>
      </w:pPr>
      <w:rPr>
        <w:rFonts w:ascii="Arial" w:eastAsia="Arial" w:hAnsi="Arial" w:cs="Arial" w:hint="default"/>
        <w:spacing w:val="0"/>
        <w:w w:val="99"/>
        <w:lang w:val="pt-PT" w:eastAsia="en-US" w:bidi="ar-SA"/>
      </w:rPr>
    </w:lvl>
    <w:lvl w:ilvl="1" w:tplc="0AE2DF7C">
      <w:numFmt w:val="bullet"/>
      <w:lvlText w:val="•"/>
      <w:lvlJc w:val="left"/>
      <w:pPr>
        <w:ind w:left="982" w:hanging="147"/>
      </w:pPr>
      <w:rPr>
        <w:rFonts w:hint="default"/>
        <w:lang w:val="pt-PT" w:eastAsia="en-US" w:bidi="ar-SA"/>
      </w:rPr>
    </w:lvl>
    <w:lvl w:ilvl="2" w:tplc="2458A18A">
      <w:numFmt w:val="bullet"/>
      <w:lvlText w:val="•"/>
      <w:lvlJc w:val="left"/>
      <w:pPr>
        <w:ind w:left="1845" w:hanging="147"/>
      </w:pPr>
      <w:rPr>
        <w:rFonts w:hint="default"/>
        <w:lang w:val="pt-PT" w:eastAsia="en-US" w:bidi="ar-SA"/>
      </w:rPr>
    </w:lvl>
    <w:lvl w:ilvl="3" w:tplc="D006F0B8">
      <w:numFmt w:val="bullet"/>
      <w:lvlText w:val="•"/>
      <w:lvlJc w:val="left"/>
      <w:pPr>
        <w:ind w:left="2707" w:hanging="147"/>
      </w:pPr>
      <w:rPr>
        <w:rFonts w:hint="default"/>
        <w:lang w:val="pt-PT" w:eastAsia="en-US" w:bidi="ar-SA"/>
      </w:rPr>
    </w:lvl>
    <w:lvl w:ilvl="4" w:tplc="8788EA54">
      <w:numFmt w:val="bullet"/>
      <w:lvlText w:val="•"/>
      <w:lvlJc w:val="left"/>
      <w:pPr>
        <w:ind w:left="3570" w:hanging="147"/>
      </w:pPr>
      <w:rPr>
        <w:rFonts w:hint="default"/>
        <w:lang w:val="pt-PT" w:eastAsia="en-US" w:bidi="ar-SA"/>
      </w:rPr>
    </w:lvl>
    <w:lvl w:ilvl="5" w:tplc="53763620">
      <w:numFmt w:val="bullet"/>
      <w:lvlText w:val="•"/>
      <w:lvlJc w:val="left"/>
      <w:pPr>
        <w:ind w:left="4433" w:hanging="147"/>
      </w:pPr>
      <w:rPr>
        <w:rFonts w:hint="default"/>
        <w:lang w:val="pt-PT" w:eastAsia="en-US" w:bidi="ar-SA"/>
      </w:rPr>
    </w:lvl>
    <w:lvl w:ilvl="6" w:tplc="C374AF8E">
      <w:numFmt w:val="bullet"/>
      <w:lvlText w:val="•"/>
      <w:lvlJc w:val="left"/>
      <w:pPr>
        <w:ind w:left="5295" w:hanging="147"/>
      </w:pPr>
      <w:rPr>
        <w:rFonts w:hint="default"/>
        <w:lang w:val="pt-PT" w:eastAsia="en-US" w:bidi="ar-SA"/>
      </w:rPr>
    </w:lvl>
    <w:lvl w:ilvl="7" w:tplc="758627EA">
      <w:numFmt w:val="bullet"/>
      <w:lvlText w:val="•"/>
      <w:lvlJc w:val="left"/>
      <w:pPr>
        <w:ind w:left="6158" w:hanging="147"/>
      </w:pPr>
      <w:rPr>
        <w:rFonts w:hint="default"/>
        <w:lang w:val="pt-PT" w:eastAsia="en-US" w:bidi="ar-SA"/>
      </w:rPr>
    </w:lvl>
    <w:lvl w:ilvl="8" w:tplc="BE567E1C">
      <w:numFmt w:val="bullet"/>
      <w:lvlText w:val="•"/>
      <w:lvlJc w:val="left"/>
      <w:pPr>
        <w:ind w:left="7021" w:hanging="147"/>
      </w:pPr>
      <w:rPr>
        <w:rFonts w:hint="default"/>
        <w:lang w:val="pt-PT" w:eastAsia="en-US" w:bidi="ar-SA"/>
      </w:rPr>
    </w:lvl>
  </w:abstractNum>
  <w:abstractNum w:abstractNumId="3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A15760"/>
    <w:multiLevelType w:val="hybridMultilevel"/>
    <w:tmpl w:val="7A3A6F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54B74"/>
    <w:multiLevelType w:val="hybridMultilevel"/>
    <w:tmpl w:val="B398611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3290B"/>
    <w:multiLevelType w:val="hybridMultilevel"/>
    <w:tmpl w:val="71462B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165100">
    <w:abstractNumId w:val="5"/>
  </w:num>
  <w:num w:numId="2" w16cid:durableId="857045361">
    <w:abstractNumId w:val="4"/>
  </w:num>
  <w:num w:numId="3" w16cid:durableId="1612319497">
    <w:abstractNumId w:val="7"/>
  </w:num>
  <w:num w:numId="4" w16cid:durableId="263418048">
    <w:abstractNumId w:val="8"/>
  </w:num>
  <w:num w:numId="5" w16cid:durableId="1108962094">
    <w:abstractNumId w:val="0"/>
  </w:num>
  <w:num w:numId="6" w16cid:durableId="1113086344">
    <w:abstractNumId w:val="3"/>
  </w:num>
  <w:num w:numId="7" w16cid:durableId="4075034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6560127">
    <w:abstractNumId w:val="2"/>
  </w:num>
  <w:num w:numId="9" w16cid:durableId="857889091">
    <w:abstractNumId w:val="6"/>
  </w:num>
  <w:num w:numId="10" w16cid:durableId="812218489">
    <w:abstractNumId w:val="9"/>
  </w:num>
  <w:num w:numId="11" w16cid:durableId="770322812">
    <w:abstractNumId w:val="1"/>
  </w:num>
  <w:num w:numId="12" w16cid:durableId="522790266">
    <w:abstractNumId w:val="10"/>
  </w:num>
  <w:num w:numId="13" w16cid:durableId="9823868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0540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6642"/>
    <w:rsid w:val="00211B44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B721D"/>
    <w:rsid w:val="003E1296"/>
    <w:rsid w:val="003E6834"/>
    <w:rsid w:val="003F0279"/>
    <w:rsid w:val="003F1E49"/>
    <w:rsid w:val="003F2354"/>
    <w:rsid w:val="003F2AAF"/>
    <w:rsid w:val="003F6B2E"/>
    <w:rsid w:val="003F75CD"/>
    <w:rsid w:val="003F7CC2"/>
    <w:rsid w:val="00407FCB"/>
    <w:rsid w:val="0041719B"/>
    <w:rsid w:val="00425CB2"/>
    <w:rsid w:val="00435180"/>
    <w:rsid w:val="0043790F"/>
    <w:rsid w:val="00444BCE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E1D26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87A7A"/>
    <w:rsid w:val="00590706"/>
    <w:rsid w:val="00593769"/>
    <w:rsid w:val="005A5C3A"/>
    <w:rsid w:val="005B73A0"/>
    <w:rsid w:val="005D2949"/>
    <w:rsid w:val="005F2067"/>
    <w:rsid w:val="005F293E"/>
    <w:rsid w:val="005F676D"/>
    <w:rsid w:val="00610A99"/>
    <w:rsid w:val="006164F3"/>
    <w:rsid w:val="0062456A"/>
    <w:rsid w:val="00641DFB"/>
    <w:rsid w:val="00650080"/>
    <w:rsid w:val="00664B49"/>
    <w:rsid w:val="006658C8"/>
    <w:rsid w:val="006767FF"/>
    <w:rsid w:val="006825EB"/>
    <w:rsid w:val="006A3217"/>
    <w:rsid w:val="006A4B3E"/>
    <w:rsid w:val="006B3A5A"/>
    <w:rsid w:val="006C17E3"/>
    <w:rsid w:val="006D0480"/>
    <w:rsid w:val="006F1196"/>
    <w:rsid w:val="006F4D50"/>
    <w:rsid w:val="00715E10"/>
    <w:rsid w:val="00723220"/>
    <w:rsid w:val="007367C7"/>
    <w:rsid w:val="00740182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04545"/>
    <w:rsid w:val="00A172E8"/>
    <w:rsid w:val="00A44946"/>
    <w:rsid w:val="00A543FB"/>
    <w:rsid w:val="00A70CEB"/>
    <w:rsid w:val="00A97F7B"/>
    <w:rsid w:val="00AA2DF4"/>
    <w:rsid w:val="00AA3E4E"/>
    <w:rsid w:val="00AB22A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02BFC"/>
    <w:rsid w:val="00C12735"/>
    <w:rsid w:val="00C13013"/>
    <w:rsid w:val="00C203A2"/>
    <w:rsid w:val="00C22CA3"/>
    <w:rsid w:val="00C530F3"/>
    <w:rsid w:val="00C56C89"/>
    <w:rsid w:val="00C60877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37874"/>
    <w:rsid w:val="00D42B78"/>
    <w:rsid w:val="00D459D8"/>
    <w:rsid w:val="00D67928"/>
    <w:rsid w:val="00D74BDF"/>
    <w:rsid w:val="00D77D1B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DF62BB"/>
    <w:rsid w:val="00E10C77"/>
    <w:rsid w:val="00E63271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674DC"/>
    <w:rsid w:val="00F765DD"/>
    <w:rsid w:val="00F86179"/>
    <w:rsid w:val="00FA6D64"/>
    <w:rsid w:val="00FB4882"/>
    <w:rsid w:val="00FB5267"/>
    <w:rsid w:val="00FB5DE7"/>
    <w:rsid w:val="00FC3312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F674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1"/>
    <w:qFormat/>
    <w:rsid w:val="004E1D26"/>
    <w:pPr>
      <w:widowControl w:val="0"/>
      <w:autoSpaceDE w:val="0"/>
      <w:autoSpaceDN w:val="0"/>
      <w:spacing w:before="1" w:after="0" w:line="240" w:lineRule="auto"/>
      <w:ind w:left="122"/>
      <w:outlineLvl w:val="1"/>
    </w:pPr>
    <w:rPr>
      <w:rFonts w:ascii="Arial" w:eastAsia="Arial" w:hAnsi="Arial" w:cs="Arial"/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uiPriority w:val="1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4E1D26"/>
    <w:rPr>
      <w:rFonts w:ascii="Arial" w:eastAsia="Arial" w:hAnsi="Arial" w:cs="Arial"/>
      <w:sz w:val="24"/>
      <w:szCs w:val="24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674D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548</Words>
  <Characters>2962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Marta Flores</cp:lastModifiedBy>
  <cp:revision>12</cp:revision>
  <cp:lastPrinted>2018-01-09T10:34:00Z</cp:lastPrinted>
  <dcterms:created xsi:type="dcterms:W3CDTF">2025-05-13T10:16:00Z</dcterms:created>
  <dcterms:modified xsi:type="dcterms:W3CDTF">2025-05-14T14:29:00Z</dcterms:modified>
</cp:coreProperties>
</file>